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1685</w:t>
      </w:r>
    </w:p>
    <w:p>
      <w:pPr>
        <w:jc w:val="center"/>
        <w:ind w:start="360"/>
        <w:spacing w:before="300" w:after="300"/>
      </w:pPr>
      <w:r>
        <w:rPr>
          <w:b/>
        </w:rPr>
        <w:t xml:space="preserve">QUALITY EMPLOYMENT AND BUSINESS OWNERSHIP OPPORTUNITIES PROGRAM</w:t>
      </w:r>
    </w:p>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8810</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1685.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