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1580-E</w:t>
        <w:t xml:space="preserve">.  </w:t>
      </w:r>
      <w:r>
        <w:rPr>
          <w:b/>
        </w:rPr>
        <w:t xml:space="preserve">Smoking in state parks and state historic sites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"Enclosed area" has the same meaning as in </w:t>
      </w:r>
      <w:r>
        <w:t>section 1541,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B</w:t>
        <w:t xml:space="preserve">.  </w:t>
      </w:r>
      <w:r>
        <w:rPr/>
      </w:r>
      <w:r>
        <w:t xml:space="preserve">"Public place" has the same meaning as in </w:t>
      </w:r>
      <w:r>
        <w:t>section 1541,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C</w:t>
        <w:t xml:space="preserve">.  </w:t>
      </w:r>
      <w:r>
        <w:rPr/>
      </w:r>
      <w:r>
        <w:t xml:space="preserve">"Smoking" has the same meaning as in </w:t>
      </w:r>
      <w:r>
        <w:t>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D</w:t>
        <w:t xml:space="preserve">.  </w:t>
      </w:r>
      <w:r>
        <w:rPr/>
      </w:r>
      <w:r>
        <w:t xml:space="preserve">"State historic site" has the same meaning as "historic site" in </w:t>
      </w:r>
      <w:r>
        <w:t>Title 12, section 1801,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w:pPr>
        <w:jc w:val="both"/>
        <w:spacing w:before="100" w:after="0"/>
        <w:ind w:start="720"/>
      </w:pPr>
      <w:r>
        <w:rPr/>
        <w:t>E</w:t>
        <w:t xml:space="preserve">.  </w:t>
      </w:r>
      <w:r>
        <w:rPr/>
      </w:r>
      <w:r>
        <w:t xml:space="preserve">"State park" has the same meaning as "park" in </w:t>
      </w:r>
      <w:r>
        <w:t>Title 12, section 1801,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2</w:t>
        <w:t xml:space="preserve">.  </w:t>
      </w:r>
      <w:r>
        <w:rPr>
          <w:b/>
        </w:rPr>
        <w:t xml:space="preserve">Smoking prohibited.</w:t>
        <w:t xml:space="preserve"> </w:t>
      </w:r>
      <w:r>
        <w:t xml:space="preserve"> </w:t>
      </w:r>
      <w:r>
        <w:t xml:space="preserve">A person may not smoke tobacco or any other substance in, on or within 20 feet of a beach, playground, snack bar, group picnic shelter, business facility, enclosed area, public place or restroom in a state park or state historic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w:pPr>
        <w:jc w:val="both"/>
        <w:spacing w:before="100" w:after="0"/>
        <w:ind w:start="360"/>
        <w:ind w:firstLine="360"/>
      </w:pPr>
      <w:r>
        <w:rPr>
          <w:b/>
        </w:rPr>
        <w:t>3</w:t>
        <w:t xml:space="preserve">.  </w:t>
      </w:r>
      <w:r>
        <w:rPr>
          <w:b/>
        </w:rPr>
        <w:t xml:space="preserve">Signs; public education.</w:t>
        <w:t xml:space="preserve"> </w:t>
      </w:r>
      <w:r>
        <w:t xml:space="preserve"> </w:t>
      </w:r>
      <w:r>
        <w:t xml:space="preserve">To the extent possible within existing budgeted resources, the Maine Center for Disease Control and Prevention shall erect signs and undertake public education initiatives regarding the prohibition on smoking in certain areas of state parks and state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§1580-E. Smoking in state parks and state historic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§1580-E. SMOKING IN STATE PARKS AND STATE HISTORIC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