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1645</w:t>
        <w:t xml:space="preserve">.  </w:t>
      </w:r>
      <w:r>
        <w:rPr>
          <w:b/>
        </w:rPr>
        <w:t xml:space="preserve">Lyme disease and other tick-borne illnesses; annual report</w:t>
      </w:r>
    </w:p>
    <w:p>
      <w:pPr>
        <w:jc w:val="both"/>
        <w:spacing w:before="100" w:after="100"/>
        <w:ind w:start="360"/>
        <w:ind w:firstLine="360"/>
      </w:pPr>
      <w:r>
        <w:rPr>
          <w:b/>
        </w:rPr>
        <w:t>1</w:t>
        <w:t xml:space="preserve">.  </w:t>
      </w:r>
      <w:r>
        <w:rPr>
          <w:b/>
        </w:rPr>
        <w:t xml:space="preserve">Report contents.</w:t>
        <w:t xml:space="preserve"> </w:t>
      </w:r>
      <w:r>
        <w:t xml:space="preserve"> </w:t>
      </w:r>
      <w:r>
        <w:t xml:space="preserve">The Maine Center for Disease Control and Prevention shall, on an ongoing basis, monitor, review and evaluate Lyme disease and other tick-borne illnesses in this State and shall submit an annual report in accordance with this subsection and </w:t>
      </w:r>
      <w:r>
        <w:t>subsection 2</w:t>
      </w:r>
      <w:r>
        <w:t xml:space="preserve">. The report must include at a minimum and to the extent information is available:</w:t>
      </w:r>
    </w:p>
    <w:p>
      <w:pPr>
        <w:jc w:val="both"/>
        <w:spacing w:before="100" w:after="0"/>
        <w:ind w:start="720"/>
      </w:pPr>
      <w:r>
        <w:rPr/>
        <w:t>A</w:t>
        <w:t xml:space="preserve">.  </w:t>
      </w:r>
      <w:r>
        <w:rPr/>
      </w:r>
      <w:r>
        <w:t xml:space="preserve">The incidence of Lyme disease and other tick-borne illnesses in this State;</w:t>
      </w:r>
      <w:r>
        <w:t xml:space="preserve">  </w:t>
      </w:r>
      <w:r xmlns:wp="http://schemas.openxmlformats.org/drawingml/2010/wordprocessingDrawing" xmlns:w15="http://schemas.microsoft.com/office/word/2012/wordml">
        <w:rPr>
          <w:rFonts w:ascii="Arial" w:hAnsi="Arial" w:cs="Arial"/>
          <w:sz w:val="22"/>
          <w:szCs w:val="22"/>
        </w:rPr>
        <w:t xml:space="preserve">[PL 2007, c. 561, §1 (NEW).]</w:t>
      </w:r>
    </w:p>
    <w:p>
      <w:pPr>
        <w:jc w:val="both"/>
        <w:spacing w:before="100" w:after="0"/>
        <w:ind w:start="720"/>
      </w:pPr>
      <w:r>
        <w:rPr/>
        <w:t>B</w:t>
        <w:t xml:space="preserve">.  </w:t>
      </w:r>
      <w:r>
        <w:rPr/>
      </w:r>
      <w:r>
        <w:t xml:space="preserve">The diagnosis and treatment guidelines for Lyme disease recommended by the Maine Center for Disease Control and Prevention and the United States Department of Health and Human Services, Centers for Disease Control and Prevention;</w:t>
      </w:r>
      <w:r>
        <w:t xml:space="preserve">  </w:t>
      </w:r>
      <w:r xmlns:wp="http://schemas.openxmlformats.org/drawingml/2010/wordprocessingDrawing" xmlns:w15="http://schemas.microsoft.com/office/word/2012/wordml">
        <w:rPr>
          <w:rFonts w:ascii="Arial" w:hAnsi="Arial" w:cs="Arial"/>
          <w:sz w:val="22"/>
          <w:szCs w:val="22"/>
        </w:rPr>
        <w:t xml:space="preserve">[PL 2009, c. 494, §2 (AMD).]</w:t>
      </w:r>
    </w:p>
    <w:p>
      <w:pPr>
        <w:jc w:val="both"/>
        <w:spacing w:before="100" w:after="0"/>
        <w:ind w:start="720"/>
      </w:pPr>
      <w:r>
        <w:rPr/>
        <w:t>C</w:t>
        <w:t xml:space="preserve">.  </w:t>
      </w:r>
      <w:r>
        <w:rPr/>
      </w:r>
      <w:r>
        <w:t xml:space="preserve">A summary or bibliography of peer-reviewed medical literature and studies related to the diagnosis, medical management and treatment of Lyme disease and other tick-borne illnesses, including, but not limited to, the recognition of chronic Lyme disease and the use of long-term antibiotic treatment;</w:t>
      </w:r>
      <w:r>
        <w:t xml:space="preserve">  </w:t>
      </w:r>
      <w:r xmlns:wp="http://schemas.openxmlformats.org/drawingml/2010/wordprocessingDrawing" xmlns:w15="http://schemas.microsoft.com/office/word/2012/wordml">
        <w:rPr>
          <w:rFonts w:ascii="Arial" w:hAnsi="Arial" w:cs="Arial"/>
          <w:sz w:val="22"/>
          <w:szCs w:val="22"/>
        </w:rPr>
        <w:t xml:space="preserve">[PL 2009, c. 494, §3 (AMD).]</w:t>
      </w:r>
    </w:p>
    <w:p>
      <w:pPr>
        <w:jc w:val="both"/>
        <w:spacing w:before="100" w:after="0"/>
        <w:ind w:start="720"/>
      </w:pPr>
      <w:r>
        <w:rPr/>
        <w:t>D</w:t>
        <w:t xml:space="preserve">.  </w:t>
      </w:r>
      <w:r>
        <w:rPr/>
      </w:r>
      <w:r>
        <w:t xml:space="preserve">The education, training and guidance provided by the Maine Center for Disease Control and Prevention to health care professionals on the current methods of diagnosing and treating Lyme disease and other tick-borne illnesses;</w:t>
      </w:r>
      <w:r>
        <w:t xml:space="preserve">  </w:t>
      </w:r>
      <w:r xmlns:wp="http://schemas.openxmlformats.org/drawingml/2010/wordprocessingDrawing" xmlns:w15="http://schemas.microsoft.com/office/word/2012/wordml">
        <w:rPr>
          <w:rFonts w:ascii="Arial" w:hAnsi="Arial" w:cs="Arial"/>
          <w:sz w:val="22"/>
          <w:szCs w:val="22"/>
        </w:rPr>
        <w:t xml:space="preserve">[PL 2007, c. 561, §1 (NEW).]</w:t>
      </w:r>
    </w:p>
    <w:p>
      <w:pPr>
        <w:jc w:val="both"/>
        <w:spacing w:before="100" w:after="0"/>
        <w:ind w:start="720"/>
      </w:pPr>
      <w:r>
        <w:rPr/>
        <w:t>E</w:t>
        <w:t xml:space="preserve">.  </w:t>
      </w:r>
      <w:r>
        <w:rPr/>
      </w:r>
      <w:r>
        <w:t xml:space="preserve">The education and public awareness activities conducted by the Maine Center for Disease Control and Prevention for the prevention of Lyme disease and other tick-borne illnesses; and</w:t>
      </w:r>
      <w:r>
        <w:t xml:space="preserve">  </w:t>
      </w:r>
      <w:r xmlns:wp="http://schemas.openxmlformats.org/drawingml/2010/wordprocessingDrawing" xmlns:w15="http://schemas.microsoft.com/office/word/2012/wordml">
        <w:rPr>
          <w:rFonts w:ascii="Arial" w:hAnsi="Arial" w:cs="Arial"/>
          <w:sz w:val="22"/>
          <w:szCs w:val="22"/>
        </w:rPr>
        <w:t xml:space="preserve">[PL 2007, c. 561, §1 (NEW).]</w:t>
      </w:r>
    </w:p>
    <w:p>
      <w:pPr>
        <w:jc w:val="both"/>
        <w:spacing w:before="100" w:after="0"/>
        <w:ind w:start="720"/>
      </w:pPr>
      <w:r>
        <w:rPr/>
        <w:t>F</w:t>
        <w:t xml:space="preserve">.  </w:t>
      </w:r>
      <w:r>
        <w:rPr/>
      </w:r>
      <w:r>
        <w:t xml:space="preserve">A summary of the laws of other states enacted during the last year related to the diagnosis, treatment and insurance coverage for Lyme disease and other tick-borne illnesses based on resources made available by the federal Centers for Disease Control and Prevention or other organizations.</w:t>
      </w:r>
      <w:r>
        <w:t xml:space="preserve">  </w:t>
      </w:r>
      <w:r xmlns:wp="http://schemas.openxmlformats.org/drawingml/2010/wordprocessingDrawing" xmlns:w15="http://schemas.microsoft.com/office/word/2012/wordml">
        <w:rPr>
          <w:rFonts w:ascii="Arial" w:hAnsi="Arial" w:cs="Arial"/>
          <w:sz w:val="22"/>
          <w:szCs w:val="22"/>
        </w:rPr>
        <w:t xml:space="preserve">[PL 2007, c. 561,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494, §§2, 3 (AMD).]</w:t>
      </w:r>
    </w:p>
    <w:p>
      <w:pPr>
        <w:jc w:val="both"/>
        <w:spacing w:before="100" w:after="0"/>
        <w:ind w:start="360"/>
        <w:ind w:firstLine="360"/>
      </w:pPr>
      <w:r>
        <w:rPr>
          <w:b/>
        </w:rPr>
        <w:t>2</w:t>
        <w:t xml:space="preserve">.  </w:t>
      </w:r>
      <w:r>
        <w:rPr>
          <w:b/>
        </w:rPr>
        <w:t xml:space="preserve">Annual report.</w:t>
        <w:t xml:space="preserve"> </w:t>
      </w:r>
      <w:r>
        <w:t xml:space="preserve"> </w:t>
      </w:r>
      <w:r>
        <w:t xml:space="preserve">Beginning February 1, 2009 and annually by February 1st thereafter, the Maine Center for Disease Control and Prevention shall submit a report to the joint standing committee of the Legislature having jurisdiction over health and human services matters and the joint standing committee of the Legislature having jurisdiction over health insurance matters. In addition to the information required under </w:t>
      </w:r>
      <w:r>
        <w:t>subsection 1</w:t>
      </w:r>
      <w:r>
        <w:t xml:space="preserve">, the report may include recommendations for legislation to address public health programs for the prevention and treatment of Lyme disease and other tick-borne illnesses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561, §1 (NEW).]</w:t>
      </w:r>
    </w:p>
    <w:p>
      <w:pPr>
        <w:jc w:val="both"/>
        <w:spacing w:before="100" w:after="0"/>
        <w:ind w:start="360"/>
        <w:ind w:firstLine="360"/>
      </w:pPr>
      <w:r>
        <w:rPr>
          <w:b/>
        </w:rPr>
        <w:t>3</w:t>
        <w:t xml:space="preserve">.  </w:t>
      </w:r>
      <w:r>
        <w:rPr>
          <w:b/>
        </w:rPr>
        <w:t xml:space="preserve">Publicly accessible website.</w:t>
        <w:t xml:space="preserve"> </w:t>
      </w:r>
      <w:r>
        <w:t xml:space="preserve"> </w:t>
      </w:r>
      <w:r>
        <w:t xml:space="preserve">The Maine Center for Disease Control and Prevention shall maintain a publicly accessible website to provide public awareness and education on Lyme disease and other tick-borne illnesses. The website must provide information on the prevention, diagnosis and treatment of Lyme disease and other tick-borne illnesses for use by health care providers and the public, including, but not limited to, links to resources made available and recommended by the United States Department of Health and Human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494,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561, §1 (NEW). PL 2009, c. 494, §§2-4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§1645. Lyme disease and other tick-borne illnesses; annual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§1645. Lyme disease and other tick-borne illnesses; annual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§1645. LYME DISEASE AND OTHER TICK-BORNE ILLNESSES; ANNUAL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