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1812-M</w:t>
        <w:t xml:space="preserve">.  </w:t>
      </w:r>
      <w:r>
        <w:rPr>
          <w:b/>
        </w:rPr>
        <w:t xml:space="preserve">Urgent care facility</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chapter, "urgent care facility" means a health care facility that is not otherwise licensed with a primary purpose of providing medical evaluation and care on a walk-in basis for non-life-threatening injuries and illnesses and that does not have a physician, physician associate or nurse practitioner on site to provide patient care.  "Urgent care facility" does not include:</w:t>
      </w:r>
    </w:p>
    <w:p>
      <w:pPr>
        <w:jc w:val="both"/>
        <w:spacing w:before="100" w:after="0"/>
        <w:ind w:start="720"/>
      </w:pPr>
      <w:r>
        <w:rPr/>
        <w:t>A</w:t>
        <w:t xml:space="preserve">.  </w:t>
      </w:r>
      <w:r>
        <w:rPr/>
      </w:r>
      <w:r>
        <w:t xml:space="preserve">A facility that is licensed as part of a hospital;</w:t>
      </w:r>
      <w:r>
        <w:t xml:space="preserve">  </w:t>
      </w:r>
      <w:r xmlns:wp="http://schemas.openxmlformats.org/drawingml/2010/wordprocessingDrawing" xmlns:w15="http://schemas.microsoft.com/office/word/2012/wordml">
        <w:rPr>
          <w:rFonts w:ascii="Arial" w:hAnsi="Arial" w:cs="Arial"/>
          <w:sz w:val="22"/>
          <w:szCs w:val="22"/>
        </w:rPr>
        <w:t xml:space="preserve">[PL 2025, c. 129, §2 (NEW).]</w:t>
      </w:r>
    </w:p>
    <w:p>
      <w:pPr>
        <w:jc w:val="both"/>
        <w:spacing w:before="100" w:after="0"/>
        <w:ind w:start="720"/>
      </w:pPr>
      <w:r>
        <w:rPr/>
        <w:t>B</w:t>
        <w:t xml:space="preserve">.  </w:t>
      </w:r>
      <w:r>
        <w:rPr/>
      </w:r>
      <w:r>
        <w:t xml:space="preserve">A facility that provides services or accommodations for patients who stay overnight; or</w:t>
      </w:r>
      <w:r>
        <w:t xml:space="preserve">  </w:t>
      </w:r>
      <w:r xmlns:wp="http://schemas.openxmlformats.org/drawingml/2010/wordprocessingDrawing" xmlns:w15="http://schemas.microsoft.com/office/word/2012/wordml">
        <w:rPr>
          <w:rFonts w:ascii="Arial" w:hAnsi="Arial" w:cs="Arial"/>
          <w:sz w:val="22"/>
          <w:szCs w:val="22"/>
        </w:rPr>
        <w:t xml:space="preserve">[PL 2025, c. 129, §2 (NEW).]</w:t>
      </w:r>
    </w:p>
    <w:p>
      <w:pPr>
        <w:jc w:val="both"/>
        <w:spacing w:before="100" w:after="0"/>
        <w:ind w:start="720"/>
      </w:pPr>
      <w:r>
        <w:rPr/>
        <w:t>C</w:t>
        <w:t xml:space="preserve">.  </w:t>
      </w:r>
      <w:r>
        <w:rPr/>
      </w:r>
      <w:r>
        <w:t xml:space="preserve">The private office of a physician or dentist in individual or group practice.</w:t>
      </w:r>
      <w:r>
        <w:t xml:space="preserve">  </w:t>
      </w:r>
      <w:r xmlns:wp="http://schemas.openxmlformats.org/drawingml/2010/wordprocessingDrawing" xmlns:w15="http://schemas.microsoft.com/office/word/2012/wordml">
        <w:rPr>
          <w:rFonts w:ascii="Arial" w:hAnsi="Arial" w:cs="Arial"/>
          <w:sz w:val="22"/>
          <w:szCs w:val="22"/>
        </w:rPr>
        <w:t xml:space="preserve">[PL 2025, c. 129,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129, §2 (NEW); PL 2025, c. 316, §3 (REV).]</w:t>
      </w:r>
    </w:p>
    <w:p>
      <w:pPr>
        <w:jc w:val="both"/>
        <w:spacing w:before="100" w:after="0"/>
        <w:ind w:start="360"/>
        <w:ind w:firstLine="360"/>
      </w:pPr>
      <w:r>
        <w:rPr>
          <w:b/>
        </w:rPr>
        <w:t>2</w:t>
        <w:t xml:space="preserve">.  </w:t>
      </w:r>
      <w:r>
        <w:rPr>
          <w:b/>
        </w:rPr>
        <w:t xml:space="preserve">Standards.</w:t>
        <w:t xml:space="preserve"> </w:t>
      </w:r>
      <w:r>
        <w:t xml:space="preserve"> </w:t>
      </w:r>
      <w:r>
        <w:t xml:space="preserve">The department shall establish standards for the licensure of urgent care facilities effective July 1, 2026. The standards must include a licensure fee of not less than $50 and not more than $500 and address staffing, quality of care, advertising and promotion, inspections and complaint investigations and accreditation.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129, §2 (NEW).]</w:t>
      </w:r>
    </w:p>
    <w:p>
      <w:pPr>
        <w:jc w:val="both"/>
        <w:spacing w:before="100" w:after="100"/>
        <w:ind w:start="360"/>
      </w:pPr>
      <w:r>
        <w:rPr>
          <w:b w:val="true"/>
          <w:i/>
          <w:caps w:val="true"/>
        </w:rPr>
        <w:t xml:space="preserve">Revisor's Note: </w:t>
      </w:r>
      <w:r>
        <w:t>§1812-M.  Intermediate care facility for persons with intellectual disabilities (As enacted by PL 2025, c. 237, §4 is REALLOCATED TO TITLE 22, SECTION 1812-N)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129, §2 (NEW).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§1812-M. Urgent care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§1812-M. Urgent care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§1812-M. URGENT CARE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