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256-A</w:t>
        <w:t xml:space="preserve">.  </w:t>
      </w:r>
      <w:r>
        <w:rPr>
          <w:b/>
        </w:rPr>
        <w:t xml:space="preserve">Health care occupations report</w:t>
      </w:r>
    </w:p>
    <w:p>
      <w:pPr>
        <w:jc w:val="both"/>
        <w:spacing w:before="100" w:after="100"/>
        <w:ind w:start="360"/>
        <w:ind w:firstLine="360"/>
      </w:pPr>
      <w:r>
        <w:rPr/>
      </w:r>
      <w:r>
        <w:rPr/>
      </w:r>
      <w:r>
        <w:t xml:space="preserve">Beginning in 2006, the Department of Labor, in conjunction with the Office of Data, Research and Vital Statistics, shall compile and annually update a health care occupations report to be completed and presented to the health workforce forum established in </w:t>
      </w:r>
      <w:r>
        <w:t>section 257</w:t>
      </w:r>
      <w:r>
        <w:t xml:space="preserve"> by September 15th.  Beginning in 2009, the health care occupations report must be completed and presented to the health workforce forum established in </w:t>
      </w:r>
      <w:r>
        <w:t>section 257</w:t>
      </w:r>
      <w:r>
        <w:t xml:space="preserve"> by September 15th and presented every 4th year thereafter.  The report must be posted on a publicly accessible site on the Internet maintained by the Department of Labor and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2009, c. 601, §1 (AMD).]</w:t>
      </w:r>
    </w:p>
    <w:p>
      <w:pPr>
        <w:jc w:val="both"/>
        <w:spacing w:before="100" w:after="100"/>
        <w:ind w:start="360"/>
        <w:ind w:firstLine="360"/>
      </w:pPr>
      <w:r>
        <w:rPr>
          <w:b/>
        </w:rPr>
        <w:t>1</w:t>
        <w:t xml:space="preserve">.  </w:t>
      </w:r>
      <w:r>
        <w:rPr>
          <w:b/>
        </w:rPr>
        <w:t xml:space="preserve">Listing.</w:t>
        <w:t xml:space="preserve"> </w:t>
      </w:r>
      <w:r>
        <w:t xml:space="preserve"> </w:t>
      </w:r>
      <w:r>
        <w:t xml:space="preserve">A listing of all health care occupations licensed, registered or certified under the authority of the boards listed in </w:t>
      </w:r>
      <w:r>
        <w:t>section 256‑B</w:t>
      </w:r>
      <w:r>
        <w:t xml:space="preserve">, including:</w:t>
      </w:r>
    </w:p>
    <w:p>
      <w:pPr>
        <w:jc w:val="both"/>
        <w:spacing w:before="100" w:after="0"/>
        <w:ind w:start="720"/>
      </w:pPr>
      <w:r>
        <w:rPr/>
        <w:t>A</w:t>
        <w:t xml:space="preserve">.  </w:t>
      </w:r>
      <w:r>
        <w:rPr/>
      </w:r>
      <w:r>
        <w:t xml:space="preserve">A brief description of each occupation;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Schools in the State offering education in those health care occupations, including current enrollment and annual number of graduates;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Average starting salary for each health care occupation listed;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2</w:t>
        <w:t xml:space="preserve">.  </w:t>
      </w:r>
      <w:r>
        <w:rPr>
          <w:b/>
        </w:rPr>
        <w:t xml:space="preserve">Future outlook.</w:t>
        <w:t xml:space="preserve"> </w:t>
      </w:r>
      <w:r>
        <w:t xml:space="preserve"> </w:t>
      </w:r>
      <w:r>
        <w:t xml:space="preserve">An analysis of trends and the current outlook in employment supply and demand, including implications for the state and health care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Financial aid.</w:t>
        <w:t xml:space="preserve"> </w:t>
      </w:r>
      <w:r>
        <w:t xml:space="preserve"> </w:t>
      </w:r>
      <w:r>
        <w:t xml:space="preserve">Financial aid available for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§2 (AMD). PL 2007, c. 631, §1 (AMD). PL 2009, c. 601,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§256-A. Health care occupations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§256-A. Health care occupations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§256-A. HEALTH CARE OCCUPATIONS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