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3174-WW</w:t>
        <w:t xml:space="preserve">.  </w:t>
      </w:r>
      <w:r>
        <w:rPr>
          <w:b/>
        </w:rPr>
        <w:t xml:space="preserve">Tobacco cessation</w:t>
      </w:r>
    </w:p>
    <w:p>
      <w:pPr>
        <w:jc w:val="both"/>
        <w:spacing w:before="100" w:after="100"/>
        <w:ind w:start="360"/>
        <w:ind w:firstLine="360"/>
      </w:pPr>
      <w:r>
        <w:rPr>
          <w:b/>
        </w:rPr>
        <w:t>1</w:t>
        <w:t xml:space="preserve">.  </w:t>
      </w:r>
      <w:r>
        <w:rPr>
          <w:b/>
        </w:rPr>
        <w:t xml:space="preserve">Coverage.</w:t>
        <w:t xml:space="preserve"> </w:t>
      </w:r>
      <w:r>
        <w:t xml:space="preserve"> </w:t>
      </w:r>
      <w:r>
        <w:t xml:space="preserve">The department shall provide coverage for comprehensive tobacco cessation treatment to a MaineCare member who is 18 years of age or older or who is pregnant.  Coverage must include, at a minimum:</w:t>
      </w:r>
    </w:p>
    <w:p>
      <w:pPr>
        <w:jc w:val="both"/>
        <w:spacing w:before="100" w:after="0"/>
        <w:ind w:start="720"/>
      </w:pPr>
      <w:r>
        <w:rPr/>
        <w:t>A</w:t>
        <w:t xml:space="preserve">.  </w:t>
      </w:r>
      <w:r>
        <w:rPr/>
      </w:r>
      <w:r>
        <w:t xml:space="preserve">Coverage for all pharmacotherapy that is approved by the federal Food and Drug Administration for tobacco dependence treatment or is recommended as effective in the United States Public Health Service clinical practice guideline on treating tobacco use and dependence; and</w:t>
      </w:r>
      <w:r>
        <w:t xml:space="preserve">  </w:t>
      </w:r>
      <w:r xmlns:wp="http://schemas.openxmlformats.org/drawingml/2010/wordprocessingDrawing" xmlns:w15="http://schemas.microsoft.com/office/word/2012/wordml">
        <w:rPr>
          <w:rFonts w:ascii="Arial" w:hAnsi="Arial" w:cs="Arial"/>
          <w:sz w:val="22"/>
          <w:szCs w:val="22"/>
        </w:rPr>
        <w:t xml:space="preserve">[PL 2013, c. 444, §1 (NEW).]</w:t>
      </w:r>
    </w:p>
    <w:p>
      <w:pPr>
        <w:jc w:val="both"/>
        <w:spacing w:before="100" w:after="0"/>
        <w:ind w:start="720"/>
      </w:pPr>
      <w:r>
        <w:rPr/>
        <w:t>B</w:t>
        <w:t xml:space="preserve">.  </w:t>
      </w:r>
      <w:r>
        <w:rPr/>
      </w:r>
      <w:r>
        <w:t xml:space="preserve">Coverage for tobacco cessation counseling, to be available in individual and group forms.</w:t>
      </w:r>
      <w:r>
        <w:t xml:space="preserve">  </w:t>
      </w:r>
      <w:r xmlns:wp="http://schemas.openxmlformats.org/drawingml/2010/wordprocessingDrawing" xmlns:w15="http://schemas.microsoft.com/office/word/2012/wordml">
        <w:rPr>
          <w:rFonts w:ascii="Arial" w:hAnsi="Arial" w:cs="Arial"/>
          <w:sz w:val="22"/>
          <w:szCs w:val="22"/>
        </w:rPr>
        <w:t xml:space="preserve">[PL 2013, c. 444,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444, §1 (NEW).]</w:t>
      </w:r>
    </w:p>
    <w:p>
      <w:pPr>
        <w:jc w:val="both"/>
        <w:spacing w:before="100" w:after="0"/>
        <w:ind w:start="360"/>
        <w:ind w:firstLine="360"/>
      </w:pPr>
      <w:r>
        <w:rPr>
          <w:b/>
        </w:rPr>
        <w:t>2</w:t>
        <w:t xml:space="preserve">.  </w:t>
      </w:r>
      <w:r>
        <w:rPr>
          <w:b/>
        </w:rPr>
        <w:t xml:space="preserve">Conditions of coverage.</w:t>
        <w:t xml:space="preserve"> </w:t>
      </w:r>
      <w:r>
        <w:t xml:space="preserve"> </w:t>
      </w:r>
      <w:r>
        <w:t xml:space="preserve">Coverage under this section must be provided with no copayments or other out-of-pocket cost sharing, including deductibles.  The department may not impose annual or lifetime dollar limits or annual or lifetime limits on attempts to quit and may not require a MaineCare member to participate in counseling to receive medications.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444, §1 (NEW).]</w:t>
      </w:r>
    </w:p>
    <w:p>
      <w:pPr>
        <w:jc w:val="both"/>
        <w:spacing w:before="100" w:after="0"/>
        <w:ind w:start="360"/>
        <w:ind w:firstLine="360"/>
      </w:pPr>
      <w:r>
        <w:rPr>
          <w:b/>
        </w:rPr>
        <w:t>3</w:t>
        <w:t xml:space="preserve">.  </w:t>
      </w:r>
      <w:r>
        <w:rPr>
          <w:b/>
        </w:rPr>
        <w:t xml:space="preserve">Federal reimbursement.</w:t>
        <w:t xml:space="preserve"> </w:t>
      </w:r>
      <w:r>
        <w:t xml:space="preserve"> </w:t>
      </w:r>
      <w:r>
        <w:t xml:space="preserve">The department shall pursue all opportunities to maximize available federal reimbursement, including available administrative Medicaid match rates for telephonic counseling services, federal pharmacology purchasing agreements or other opportunities to maximize state resources for tobacco cessation medications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§3174-WW. Tobacco cessation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§3174-WW. Tobacco cessation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§3174-WW. TOBACCO CESSATION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