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3734</w:t>
        <w:t xml:space="preserve">.  </w:t>
      </w:r>
      <w:r>
        <w:rPr>
          <w:b/>
        </w:rPr>
        <w:t xml:space="preserve">Use of federal funds</w:t>
      </w:r>
    </w:p>
    <w:p>
      <w:pPr>
        <w:jc w:val="both"/>
        <w:spacing w:before="100" w:after="100"/>
        <w:ind w:start="360"/>
        <w:ind w:firstLine="360"/>
      </w:pPr>
      <w:r>
        <w:rPr/>
      </w:r>
      <w:r>
        <w:rPr/>
      </w:r>
      <w:r>
        <w:t xml:space="preserve">The department shall seek the advice of the council when applying or reapplying for federal funds under this chapter and when submitting state plans, amendments to state plans or waivers for federal approval.  Whenever the department makes these submissions to the Federal Government, it shall notify the joint standing committee of the Legislature having jurisdiction over human resource matters and the Executive Director of the Legislative Council.</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100"/>
        <w:ind w:start="360"/>
        <w:ind w:firstLine="360"/>
      </w:pPr>
      <w:r>
        <w:rPr/>
      </w:r>
      <w:r>
        <w:rPr/>
      </w:r>
      <w:r>
        <w:t xml:space="preserve">The following additional provisions apply to certain federal child care funds, as indicated.</w:t>
      </w:r>
      <w:r>
        <w:t xml:space="preserve">  </w:t>
      </w:r>
      <w:r xmlns:wp="http://schemas.openxmlformats.org/drawingml/2010/wordprocessingDrawing" xmlns:w15="http://schemas.microsoft.com/office/word/2012/wordml">
        <w:rPr>
          <w:rFonts w:ascii="Arial" w:hAnsi="Arial" w:cs="Arial"/>
          <w:sz w:val="22"/>
          <w:szCs w:val="22"/>
        </w:rPr>
        <w:t xml:space="preserve">[PL 1993, c. 158, §2 (NEW).]</w:t>
      </w:r>
    </w:p>
    <w:p>
      <w:pPr>
        <w:jc w:val="both"/>
        <w:spacing w:before="100" w:after="0"/>
        <w:ind w:start="360"/>
        <w:ind w:firstLine="360"/>
      </w:pPr>
      <w:r>
        <w:rPr>
          <w:b/>
        </w:rPr>
        <w:t>1</w:t>
        <w:t xml:space="preserve">.  </w:t>
      </w:r>
      <w:r>
        <w:rPr>
          <w:b/>
        </w:rPr>
        <w:t xml:space="preserve">Used to supplement state funds.</w:t>
        <w:t xml:space="preserve"> </w:t>
      </w:r>
      <w:r>
        <w:t xml:space="preserve"> </w:t>
      </w:r>
      <w:r>
        <w:t xml:space="preserve">Federal child care funds must be used to supplement and may not replace existing state and local child care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w:t>
      </w:r>
    </w:p>
    <w:p>
      <w:pPr>
        <w:jc w:val="both"/>
        <w:spacing w:before="100" w:after="0"/>
        <w:ind w:start="360"/>
        <w:ind w:firstLine="360"/>
      </w:pPr>
      <w:r>
        <w:rPr>
          <w:b/>
        </w:rPr>
        <w:t>2</w:t>
        <w:t xml:space="preserve">.  </w:t>
      </w:r>
      <w:r>
        <w:rPr>
          <w:b/>
        </w:rPr>
        <w:t xml:space="preserve">Block grant funds encumbered.</w:t>
        <w:t xml:space="preserve"> </w:t>
      </w:r>
      <w:r>
        <w:t xml:space="preserve"> </w:t>
      </w:r>
      <w:r>
        <w:t xml:space="preserve">Within 6 months of receiving any payment under the federal Child Care and Development Fund, the department shall expend or encumber 100% of the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530, Pt. A,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158, §2 (NEW). PL 1997, c. 530, §A12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§3734. Use of federal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§3734. Use of federal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§3734. USE OF FEDERAL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