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1981, c. 233, §2 (AMD). PL 1983, c. 482, §8 (AMD).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