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w:t>
        <w:t xml:space="preserve">.  </w:t>
      </w:r>
      <w:r>
        <w:rPr>
          <w:b/>
        </w:rPr>
        <w:t xml:space="preserve">Declaration of policy</w:t>
      </w:r>
    </w:p>
    <w:p>
      <w:pPr>
        <w:jc w:val="both"/>
        <w:spacing w:before="100" w:after="100"/>
        <w:ind w:start="360"/>
        <w:ind w:firstLine="360"/>
      </w:pPr>
      <w:r>
        <w:rPr/>
      </w:r>
      <w:r>
        <w:rPr/>
      </w:r>
      <w:r>
        <w:t xml:space="preserve">It is the policy of this State in furtherance of its responsibility to protect the public health, safety and the environment:</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360"/>
        <w:ind w:firstLine="360"/>
      </w:pPr>
      <w:r>
        <w:rPr>
          <w:b/>
        </w:rPr>
        <w:t>1</w:t>
        <w:t xml:space="preserve">.  </w:t>
      </w:r>
      <w:r>
        <w:rPr>
          <w:b/>
        </w:rPr>
        <w:t xml:space="preserve">Compatible regulatory program.</w:t>
        <w:t xml:space="preserve"> </w:t>
      </w:r>
      <w:r>
        <w:t xml:space="preserve"> </w:t>
      </w:r>
      <w:r>
        <w:t xml:space="preserve">To institute and maintain a regulatory program for sources of ionizing and nonionizing radiation so as to provide for compatibility and equivalency with the standards and regulatory programs of the Federal Government; an integrated effective system of regulation within the State and a system consonant insofar as possible with those of other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2</w:t>
        <w:t xml:space="preserve">.  </w:t>
      </w:r>
      <w:r>
        <w:rPr>
          <w:b/>
        </w:rPr>
        <w:t xml:space="preserve">Safe use of sources.</w:t>
        <w:t xml:space="preserve"> </w:t>
      </w:r>
      <w:r>
        <w:t xml:space="preserve"> </w:t>
      </w:r>
      <w:r>
        <w:t xml:space="preserve">To institute and maintain a program to permit development and utilization of sources of radiation for peaceful purposes consistent with the health and safety of the public;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3</w:t>
        <w:t xml:space="preserve">.  </w:t>
      </w:r>
      <w:r>
        <w:rPr>
          <w:b/>
        </w:rPr>
        <w:t xml:space="preserve">State authority.</w:t>
        <w:t xml:space="preserve"> </w:t>
      </w:r>
      <w:r>
        <w:t xml:space="preserve"> </w:t>
      </w:r>
      <w:r>
        <w:t xml:space="preserve">Nothing in this Act may be construed to limit the authority of the State to regulate radioactive materials, or the facilities in which they are used or stored, to the fullest extent consistent with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§671.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