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Additional license permitted</w:t>
      </w:r>
    </w:p>
    <w:p>
      <w:pPr>
        <w:jc w:val="both"/>
        <w:spacing w:before="100" w:after="100"/>
        <w:ind w:start="360"/>
        <w:ind w:firstLine="360"/>
      </w:pPr>
      <w:r>
        <w:rPr/>
      </w:r>
      <w:r>
        <w:rPr/>
      </w:r>
      <w:r>
        <w:t xml:space="preserve">A licensed children's home may also be licensed as a child placing agency if the children's home complies with the law and rules applicable to child placing agencies.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§8203. Additional license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Additional license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§8203. ADDITIONAL LICENSE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