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8611</w:t>
        <w:t xml:space="preserve">.  </w:t>
      </w:r>
      <w:r>
        <w:rPr>
          <w:b/>
        </w:rPr>
        <w:t xml:space="preserve">Maine Hospice Council established</w:t>
      </w:r>
    </w:p>
    <w:p>
      <w:pPr>
        <w:jc w:val="both"/>
        <w:spacing w:before="100" w:after="100"/>
        <w:ind w:start="360"/>
        <w:ind w:firstLine="360"/>
      </w:pPr>
      <w:r>
        <w:rPr/>
      </w:r>
      <w:r>
        <w:rPr/>
      </w:r>
      <w:r>
        <w:t xml:space="preserve">The Maine Hospice Council is established to coordinate a statewide hospice program of training, education and advocacy as a body politic and a public instrumentality of the State.  For the purposes of this chapter, "council" means the Maine Hospice Council.</w:t>
      </w:r>
      <w:r>
        <w:t xml:space="preserve">  </w:t>
      </w:r>
      <w:r xmlns:wp="http://schemas.openxmlformats.org/drawingml/2010/wordprocessingDrawing" xmlns:w15="http://schemas.microsoft.com/office/word/2012/wordml">
        <w:rPr>
          <w:rFonts w:ascii="Arial" w:hAnsi="Arial" w:cs="Arial"/>
          <w:sz w:val="22"/>
          <w:szCs w:val="22"/>
        </w:rPr>
        <w:t xml:space="preserve">[PL 1989, c. 596,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§8611. Maine Hospice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§8611. Maine Hospice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§8611. MAINE HOSPICE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