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Board of arbitration</w:t>
      </w:r>
    </w:p>
    <w:p>
      <w:pPr>
        <w:jc w:val="both"/>
        <w:spacing w:before="100" w:after="100"/>
        <w:ind w:start="360"/>
        <w:ind w:firstLine="360"/>
      </w:pPr>
      <w:r>
        <w:rPr/>
      </w:r>
      <w:r>
        <w:rPr/>
      </w:r>
      <w:r>
        <w:t xml:space="preserve">Any person not satisfied with the amount for which he is assessed under </w:t>
      </w:r>
      <w:r>
        <w:t>section 3601</w:t>
      </w:r>
      <w:r>
        <w:t xml:space="preserve"> may, within 10 days after service of the notice provided for by </w:t>
      </w:r>
      <w:r>
        <w:t>section 3602</w:t>
      </w:r>
      <w:r>
        <w:t xml:space="preserve"> in either manner therein provided, by request in writing given to the city clerk, have the assessment upon his lot or parcel of land determined by arbitration. The municipal officers shall nominate 6 persons who are residents of said city, 2 of whom selected by the applicant with a 3rd resident person selected by said 2 persons shall fix the sum to be paid by him, and the report of such referees, made to the clerk of said city and recorded by him, shall be final and binding upon all parties. Said reference shall be had and their report made to said city clerk within 30 days from the time of hearing before the municipal officers as provided in </w:t>
      </w:r>
      <w:r>
        <w:t>section 3601</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Board of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Board of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§3603. BOARD OF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