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w:pPr>
        <w:jc w:val="both"/>
        <w:spacing w:before="100" w:after="0"/>
        <w:ind w:start="360"/>
        <w:ind w:firstLine="360"/>
      </w:pPr>
      <w:r>
        <w:rPr>
          <w:b/>
        </w:rPr>
        <w:t>1</w:t>
        <w:t xml:space="preserve">.  </w:t>
      </w:r>
      <w:r>
        <w:rPr>
          <w:b/>
        </w:rPr>
        <w:t xml:space="preserve">Transportation infrastructure.</w:t>
        <w:t xml:space="preserve"> </w:t>
      </w:r>
      <w:r>
        <w:t xml:space="preserve"> </w:t>
      </w:r>
      <w:r>
        <w:t xml:space="preserve">"Transportation infrastructure" means infrastructure related to all modes of transportation, including highways, bridges, railroads, ferries, mass transit, airports and bicycle and pedestrian facilities, as well as all buildings, utilities, facilities and other appurtenances related to those modes.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313, §6 (NEW).]</w:t>
      </w:r>
    </w:p>
    <w:p>
      <w:pPr>
        <w:jc w:val="both"/>
        <w:spacing w:before="100" w:after="0"/>
        <w:ind w:start="360"/>
        <w:ind w:firstLine="360"/>
      </w:pPr>
      <w:r>
        <w:rPr>
          <w:b/>
        </w:rPr>
        <w:t>2</w:t>
        <w:t xml:space="preserve">.  </w:t>
      </w:r>
      <w:r>
        <w:rPr>
          <w:b/>
        </w:rPr>
        <w:t xml:space="preserve">Transportation-related services.</w:t>
        <w:t xml:space="preserve"> </w:t>
      </w:r>
      <w:r>
        <w:t xml:space="preserve"> </w:t>
      </w:r>
      <w:r>
        <w:t xml:space="preserve">"Transportation-related services" means all services necessary or convenient to discharge the powers, duties and responsibilities of the department and the commissioner as provided by law including those provided in </w:t>
      </w:r>
      <w:r>
        <w:t>section 4206</w:t>
      </w:r>
      <w:r>
        <w:t xml:space="preserve">.  These services include all services necessary or convenient to plan, design, engineer, construct, improve, demolish, maintain or use transportation infrastructure.  These services may include, but are not limited to, planning and feasibility studies, engineering, surveying, mapping, environmental services, architectural-related services, appraisal, title services, right-of-way services, project and program management, construction support services and equal opportunity and civil rights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