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1257</w:t>
        <w:t xml:space="preserve">.  </w:t>
      </w:r>
      <w:r>
        <w:rPr>
          <w:b/>
        </w:rPr>
        <w:t xml:space="preserve">Assignment, transfer of securities or assets</w:t>
      </w:r>
    </w:p>
    <w:p>
      <w:pPr>
        <w:jc w:val="both"/>
        <w:spacing w:before="100" w:after="100"/>
        <w:ind w:start="360"/>
        <w:ind w:firstLine="360"/>
      </w:pPr>
      <w:r>
        <w:rPr/>
      </w:r>
      <w:r>
        <w:rPr/>
      </w:r>
      <w:r>
        <w:t xml:space="preserve">All assets deposited by an insurer and not negotiable by delivery must be duly assigned or transferred to the superintendent and the superintendent's successors in office. Upon release of any such security to the insurer, the superintendent shall reassign or transfer the same to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§1257. Assignment, transfer of securities or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§1257. Assignment, transfer of securities or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§1257. ASSIGNMENT, TRANSFER OF SECURITIES OR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