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2271</w:t>
        <w:t xml:space="preserve">.  </w:t>
      </w:r>
      <w:r>
        <w:rPr>
          <w:b/>
        </w:rPr>
        <w:t xml:space="preserve">Rules</w:t>
      </w:r>
    </w:p>
    <w:p>
      <w:pPr>
        <w:jc w:val="both"/>
        <w:spacing w:before="100" w:after="100"/>
        <w:ind w:start="360"/>
        <w:ind w:firstLine="360"/>
      </w:pPr>
      <w:r>
        <w:rPr/>
      </w:r>
      <w:r>
        <w:rPr/>
      </w:r>
      <w:r>
        <w:t xml:space="preserve">The superintendent may adopt rules necessary to carry out the provisions of this chapter. Rules adopted pursuant to this section are routine technical rules as defined by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§2271.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§2271.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§2271.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