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w:t>
        <w:t xml:space="preserve">.  </w:t>
      </w:r>
      <w:r>
        <w:rPr>
          <w:b/>
        </w:rPr>
        <w:t xml:space="preserve">Notice of hearing</w:t>
      </w:r>
    </w:p>
    <w:p>
      <w:pPr>
        <w:jc w:val="both"/>
        <w:spacing w:before="100" w:after="0"/>
        <w:ind w:start="360"/>
        <w:ind w:firstLine="360"/>
      </w:pPr>
      <w:r>
        <w:rPr>
          <w:b/>
        </w:rPr>
        <w:t>1</w:t>
        <w:t xml:space="preserve">.  </w:t>
      </w:r>
      <w:r>
        <w:rPr>
          <w:b/>
        </w:rPr>
      </w:r>
      <w:r>
        <w:t xml:space="preserve"> </w:t>
      </w:r>
      <w:r>
        <w:t xml:space="preserve">Notice of hearing shall be given in conformity with the Maine Administrative Procedure Act,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§38 (RPR).]</w:t>
      </w:r>
    </w:p>
    <w:p>
      <w:pPr>
        <w:jc w:val="both"/>
        <w:spacing w:before="100" w:after="0"/>
        <w:ind w:start="360"/>
        <w:ind w:firstLine="360"/>
      </w:pPr>
      <w:r>
        <w:rPr>
          <w:b/>
        </w:rPr>
        <w:t>2</w:t>
        <w:t xml:space="preserve">.  </w:t>
      </w:r>
      <w:r>
        <w:rPr>
          <w:b/>
        </w:rPr>
      </w:r>
      <w:r>
        <w:t xml:space="preserve"> </w:t>
      </w:r>
      <w:r>
        <w:t xml:space="preserve">Except when a different period is expressly provided by the Maine Administrative Procedure Act, </w:t>
      </w:r>
      <w:r>
        <w:t>Title 5, chapter 375</w:t>
      </w:r>
      <w:r>
        <w:t xml:space="preserve">, or by this Title, the superintendent shall give written notice of hearing not less than 14 days in advance. Notice of hearing may be waived and the hearing held at a time mutually fixed by the superintendent and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§38 (RPR).]</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§38 (RP).]</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§38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§§390-392 (AMD). PL 1981, c. 501, §38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§230.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