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Conduct of hearing</w:t>
      </w:r>
    </w:p>
    <w:p>
      <w:pPr>
        <w:jc w:val="both"/>
        <w:spacing w:before="100" w:after="0"/>
        <w:ind w:start="360"/>
        <w:ind w:firstLine="360"/>
      </w:pPr>
      <w:r>
        <w:rPr>
          <w:b/>
        </w:rPr>
        <w:t>1</w:t>
        <w:t xml:space="preserve">.  </w:t>
      </w:r>
      <w:r>
        <w:rPr>
          <w:b/>
        </w:rPr>
      </w:r>
      <w:r>
        <w:t xml:space="preserve"> </w:t>
      </w:r>
      <w:r>
        <w:t xml:space="preserve">The superintendent may hold a hearing in Augusta or any other place of convenience to parties and witnesses, as the superintendent determines. The superintendent or the superintendent's designee shall preside at the hearing and shall expedite the hearing and all procedures involved therein.  Adjudicatory hearings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5</w:t>
        <w:t xml:space="preserve">.  </w:t>
      </w:r>
      <w:r>
        <w:rPr>
          <w:b/>
        </w:rPr>
      </w:r>
      <w:r>
        <w:t xml:space="preserve"> </w:t>
      </w:r>
      <w:r>
        <w:t xml:space="preserve">The hearing shall be public, unless the superintendent or hearing officer determines that a private hearing would be in the public interest, in which case the hearing shall be private, subject to </w:t>
      </w:r>
      <w:r>
        <w:t>Title 1, section 405,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7</w:t>
        <w:t xml:space="preserve">.  </w:t>
      </w:r>
      <w:r>
        <w:rPr>
          <w:b/>
        </w:rPr>
      </w:r>
      <w:r>
        <w:t xml:space="preserve"> </w:t>
      </w:r>
      <w:r>
        <w:t xml:space="preserve">The validity of any hearing held in accordance with the notice thereof, or waiver of notice, shall not be affected by the failure of any person to attend or remain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§§393-395 (AMD). PL 1989, c. 269,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