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2601</w:t>
        <w:t xml:space="preserve">.  </w:t>
      </w:r>
      <w:r>
        <w:rPr>
          <w:b/>
        </w:rPr>
        <w:t xml:space="preserve">Scope of chapter -- short title</w:t>
      </w:r>
    </w:p>
    <w:p>
      <w:pPr>
        <w:jc w:val="both"/>
        <w:spacing w:before="100" w:after="0"/>
        <w:ind w:start="360"/>
        <w:ind w:firstLine="360"/>
      </w:pPr>
      <w:r>
        <w:rPr>
          <w:b/>
        </w:rPr>
        <w:t>1</w:t>
        <w:t xml:space="preserve">.  </w:t>
      </w:r>
      <w:r>
        <w:rPr>
          <w:b/>
        </w:rPr>
      </w:r>
      <w:r>
        <w:t xml:space="preserve"> </w:t>
      </w:r>
      <w:r>
        <w:t xml:space="preserve">This chapter applies only to group life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This chapter does not apply to any contracts or policies entered into or issued prior to August 6, 1949 nor to any extensions, renewals or modifications thereof or amendments thereto whenever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This chapter may be known and cited as the "Group Life Insurance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§2601. Scope of chapter --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§2601. Scope of chapter --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§2601. SCOPE OF CHAPTER --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