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2617</w:t>
        <w:t xml:space="preserve">.  </w:t>
      </w:r>
      <w:r>
        <w:rPr>
          <w:b/>
        </w:rPr>
        <w:t xml:space="preserve">Insurability</w:t>
      </w:r>
    </w:p>
    <w:p>
      <w:pPr>
        <w:jc w:val="both"/>
        <w:spacing w:before="100" w:after="100"/>
        <w:ind w:start="360"/>
        <w:ind w:firstLine="360"/>
      </w:pPr>
      <w:r>
        <w:rPr/>
      </w:r>
      <w:r>
        <w:rPr/>
      </w:r>
      <w:r>
        <w:t xml:space="preserve">The group life insurance policy must contain a provision setting forth the conditions, if any, under which the insurer reserves the right to require a person eligible for insurance to furnish evidence of individual insurability satisfactory to the insurer as a condition to part or all of the individual's coverage.</w:t>
      </w:r>
      <w:r>
        <w:t xml:space="preserve">  </w:t>
      </w:r>
      <w:r xmlns:wp="http://schemas.openxmlformats.org/drawingml/2010/wordprocessingDrawing" xmlns:w15="http://schemas.microsoft.com/office/word/2012/wordml">
        <w:rPr>
          <w:rFonts w:ascii="Arial" w:hAnsi="Arial" w:cs="Arial"/>
          <w:sz w:val="22"/>
          <w:szCs w:val="22"/>
        </w:rPr>
        <w:t xml:space="preserve">[RR 2021, c. 1, Pt. B, §229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§229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§2617. Insurability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§2617. Insurability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§2617. INSURABILITY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