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Notice of intent</w:t>
      </w:r>
    </w:p>
    <w:p>
      <w:pPr>
        <w:jc w:val="both"/>
        <w:spacing w:before="100" w:after="100"/>
        <w:ind w:start="360"/>
        <w:ind w:firstLine="360"/>
      </w:pPr>
      <w:r>
        <w:rPr/>
      </w:r>
      <w:r>
        <w:rPr/>
      </w:r>
      <w:r>
        <w:t xml:space="preserve">An insurer may not fail to renew a policy except by notice to the insured as provided in this subchapter. A notice of intention not to renew is not effective unless received by the named insured at least 30 days prior to the expiration date of the policy.  In the event the policy provides automobile physical damage coverage, like notice of intention not to renew must be given to any party named in the loss payable clause.  A post office department certificate of mailing to the named insured at the insured's last known address is conclusive proof of receipt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100"/>
        <w:ind w:start="360"/>
        <w:ind w:firstLine="360"/>
      </w:pPr>
      <w:r>
        <w:rPr/>
      </w:r>
      <w:r>
        <w:rPr/>
      </w:r>
      <w:r>
        <w:t xml:space="preserve">The reason or reasons for the intended nonrenewal action must accompany the notice of intent not to renew and the reason or reasons must be explicit. Explanations such as "underwriting reasons," "underwriting experience," "loss record," "driving experience," "credit report" and similar insurance terms are not by themselves acceptable explanations of an insurer's intended nonrenewal of an automobile insurance policy. A notice of a right to apply for a hearing before the superintendent within 30 days as provided in this section must accompany the notice of intent not to renew.</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100"/>
        <w:ind w:start="360"/>
        <w:ind w:firstLine="360"/>
      </w:pPr>
      <w:r>
        <w:rPr/>
      </w:r>
      <w:r>
        <w:rPr/>
      </w:r>
      <w:r>
        <w:t xml:space="preserve">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0"/>
        <w:ind w:start="360"/>
        <w:ind w:firstLine="360"/>
      </w:pPr>
      <w:r>
        <w:rPr>
          <w:b/>
        </w:rPr>
        <w:t>1</w:t>
        <w:t xml:space="preserve">.  </w:t>
      </w:r>
      <w:r>
        <w:rPr>
          <w:b/>
        </w:rPr>
      </w:r>
      <w:r>
        <w:t xml:space="preserve"> </w:t>
      </w:r>
      <w:r>
        <w:t xml:space="preserve">If the insurer has manifested its willingness to renew;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2</w:t>
        <w:t xml:space="preserve">.  </w:t>
      </w:r>
      <w:r>
        <w:rPr>
          <w:b/>
        </w:rPr>
      </w:r>
      <w:r>
        <w:t xml:space="preserve"> </w:t>
      </w:r>
      <w:r>
        <w:t xml:space="preserve">If the insured fails to pay any premium due or any advance premium required by the insurer for renewal;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§7 (AMD).]</w:t>
      </w:r>
    </w:p>
    <w:p>
      <w:pPr>
        <w:jc w:val="both"/>
        <w:spacing w:before="100" w:after="0"/>
        <w:ind w:start="360"/>
        <w:ind w:firstLine="360"/>
      </w:pPr>
      <w:r>
        <w:rPr>
          <w:b/>
        </w:rPr>
        <w:t>3</w:t>
        <w:t xml:space="preserve">.  </w:t>
      </w:r>
      <w:r>
        <w:rPr>
          <w:b/>
        </w:rPr>
      </w:r>
      <w:r>
        <w:t xml:space="preserve"> </w:t>
      </w:r>
      <w:r>
        <w:t xml:space="preserve">If the insurer has transferred a policy to an affiliate.  Prior to the date of renewal of a policy that has been transferred by an insurer to an affiliate, the insured must receive notice of any changes to the terms of the policy that are less favorable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§4 (AMD). PL 1977, c. 597 (AMD). PL 1979, c. 347, §§5,6 (AMD). PL 2007, c. 188,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§2917. Notice of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Notice of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§2917. NOTICE OF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