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4213</w:t>
        <w:t xml:space="preserve">.  </w:t>
      </w:r>
      <w:r>
        <w:rPr>
          <w:b/>
        </w:rPr>
        <w:t xml:space="preserve">Regulation of agents</w:t>
      </w:r>
    </w:p>
    <w:p>
      <w:pPr>
        <w:jc w:val="both"/>
        <w:spacing w:before="100" w:after="100"/>
        <w:ind w:start="360"/>
        <w:ind w:firstLine="360"/>
      </w:pPr>
      <w:r>
        <w:rPr/>
      </w:r>
      <w:r>
        <w:rPr/>
      </w:r>
      <w:r>
        <w:t xml:space="preserve">The superintendent may, after notice and hearing pursuant to the Maine Administrative Procedure Act, </w:t>
      </w:r>
      <w:r>
        <w:t>Title 5, chapter 375, subchapter II</w:t>
      </w:r>
      <w:r>
        <w:t xml:space="preserve">, promulgate such reasonable rules and regulations as are necessary to provide for the licensing of agents. An agent means a person directly or indirectly associated with a health maintenance organization who engages in solicitation or enrollment.</w:t>
      </w:r>
      <w:r>
        <w:t xml:space="preserve">  </w:t>
      </w:r>
      <w:r xmlns:wp="http://schemas.openxmlformats.org/drawingml/2010/wordprocessingDrawing" xmlns:w15="http://schemas.microsoft.com/office/word/2012/wordml">
        <w:rPr>
          <w:rFonts w:ascii="Arial" w:hAnsi="Arial" w:cs="Arial"/>
          <w:sz w:val="22"/>
          <w:szCs w:val="22"/>
        </w:rPr>
        <w:t xml:space="preserve">[PL 1977, c. 694, §433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1977, c. 694, §433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§4213. Regulation of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§4213. Regulation of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§4213. REGULATION OF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