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5002-B</w:t>
        <w:t xml:space="preserve">.  </w:t>
      </w:r>
      <w:r>
        <w:rPr>
          <w:b/>
        </w:rPr>
        <w:t xml:space="preserve">Continuity of coverage</w:t>
      </w:r>
    </w:p>
    <w:p>
      <w:pPr>
        <w:jc w:val="both"/>
        <w:spacing w:before="100" w:after="100"/>
        <w:ind w:start="360"/>
        <w:ind w:firstLine="360"/>
      </w:pPr>
      <w:r>
        <w:rPr>
          <w:b/>
        </w:rPr>
        <w:t>1</w:t>
        <w:t xml:space="preserve">.  </w:t>
      </w:r>
      <w:r>
        <w:rPr>
          <w:b/>
        </w:rPr>
        <w:t xml:space="preserve">Persons provided continuity of coverage.</w:t>
        <w:t xml:space="preserve"> </w:t>
      </w:r>
      <w:r>
        <w:t xml:space="preserve"> </w:t>
      </w:r>
      <w:r>
        <w:t xml:space="preserve">This section provides continuity of coverage for a person who has a Medicare supplement policy and seeks coverage under a new Medicare supplement policy with the same or lesser benefits if:</w:t>
      </w:r>
    </w:p>
    <w:p>
      <w:pPr>
        <w:jc w:val="both"/>
        <w:spacing w:before="100" w:after="0"/>
        <w:ind w:start="720"/>
      </w:pPr>
      <w:r>
        <w:rPr/>
        <w:t>A</w:t>
        <w:t xml:space="preserve">.  </w:t>
      </w:r>
      <w:r>
        <w:rPr/>
      </w:r>
      <w:r>
        <w:t xml:space="preserve">That person, including a person entitled to Medicare benefits due to disability, has been covered under a policy that supplemented benefits under Medicare or has been covered under a Medicare Advantage plan with no gap in coverage greater than 90 days beginning with the person's open enrollment period. A policy supplementing benefits payable under Medicare may include an individual health policy, a group health plan, a Medicare supplement policy or other coverage issued by the same or a different carrier.</w:t>
      </w:r>
      <w:r>
        <w:t xml:space="preserve">  </w:t>
      </w:r>
      <w:r xmlns:wp="http://schemas.openxmlformats.org/drawingml/2010/wordprocessingDrawing" xmlns:w15="http://schemas.microsoft.com/office/word/2012/wordml">
        <w:rPr>
          <w:rFonts w:ascii="Arial" w:hAnsi="Arial" w:cs="Arial"/>
          <w:sz w:val="22"/>
          <w:szCs w:val="22"/>
        </w:rPr>
        <w:t xml:space="preserve">[PL 2009, c. 244,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A, §1 (AMD).]</w:t>
      </w:r>
    </w:p>
    <w:p>
      <w:pPr>
        <w:jc w:val="both"/>
        <w:spacing w:before="100" w:after="0"/>
        <w:ind w:start="360"/>
        <w:ind w:firstLine="360"/>
      </w:pPr>
      <w:r>
        <w:rPr>
          <w:b/>
        </w:rPr>
        <w:t>2</w:t>
        <w:t xml:space="preserve">.  </w:t>
      </w:r>
      <w:r>
        <w:rPr>
          <w:b/>
        </w:rPr>
        <w:t xml:space="preserve">Prohibition against discontinuity.</w:t>
        <w:t xml:space="preserve"> </w:t>
      </w:r>
      <w:r>
        <w:t xml:space="preserve"> </w:t>
      </w:r>
      <w:r>
        <w:t xml:space="preserve">The insurer shall, for any person described in </w:t>
      </w:r>
      <w:r>
        <w:t>subsection 1</w:t>
      </w:r>
      <w:r>
        <w:t xml:space="preserve">, waive any medical underwriting or preexisting conditions exclusion to the extent that benefits would have been payable under the prior Medicare supplement policy and any earlier Medicare supplement policy if those policies were still in effect.  This subsection does not require the succeeding insurer to pay any benefits that are not within the terms of coverage of the succeeding policy solely because they would have been paid by the prior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157, §1 (AMD).]</w:t>
      </w:r>
    </w:p>
    <w:p>
      <w:pPr>
        <w:jc w:val="both"/>
        <w:spacing w:before="100" w:after="100"/>
        <w:ind w:start="360"/>
        <w:ind w:firstLine="360"/>
      </w:pPr>
      <w:r>
        <w:rPr>
          <w:b/>
        </w:rPr>
        <w:t>2-A</w:t>
        <w:t xml:space="preserve">.  </w:t>
      </w:r>
      <w:r>
        <w:rPr>
          <w:b/>
        </w:rPr>
        <w:t xml:space="preserve">Low-cost drugs for the elderly or disabled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94, §1 (RP).]</w:t>
      </w:r>
    </w:p>
    <w:p>
      <w:pPr>
        <w:jc w:val="both"/>
        <w:spacing w:before="100" w:after="0"/>
        <w:ind w:start="360"/>
        <w:ind w:firstLine="360"/>
      </w:pPr>
      <w:r>
        <w:rPr>
          <w:b/>
        </w:rPr>
        <w:t>3</w:t>
        <w:t xml:space="preserve">.  </w:t>
      </w:r>
      <w:r>
        <w:rPr>
          <w:b/>
        </w:rPr>
        <w:t xml:space="preserve">Determination of benefits.</w:t>
        <w:t xml:space="preserve"> </w:t>
      </w:r>
      <w:r>
        <w:t xml:space="preserve"> </w:t>
      </w:r>
      <w:r>
        <w:t xml:space="preserve">When a determination of benefits under the prior policy is required, the issuer of the prior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policy are determined in accordance with the definitions, conditions and covered expense provisions of that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shall adopt rules concerning guaranteed issuance and continuity of Medicare supplement policies for certain eligible persons.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 PL 2001, c. 410, Pt. B, §7 (AMD). PL 2003, c. 157, §1 (AMD). PL 2005, c. 401, Pt. C, §7 (AMD). PL 2009, c. 244, Pt. A, §1 (AMD). PL 2013,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§5002-B. Continuity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§5002-B. Continuity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§5002-B. CONTINUITY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