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HEALTH SECURITY ACT</w:t>
      </w:r>
    </w:p>
    <w:p>
      <w:pPr>
        <w:jc w:val="center"/>
        <w:ind w:start="360"/>
        <w:spacing w:before="300" w:after="300"/>
      </w:pPr>
      <w:r>
        <w:rPr>
          <w:b/>
        </w:rPr>
        <w:t>SUBCHAPTER</w:t>
        <w:t xml:space="preserve"> </w:t>
        <w:t>1</w:t>
      </w:r>
    </w:p>
    <w:p>
      <w:pPr>
        <w:jc w:val="center"/>
        <w:ind w:start="360"/>
        <w:spacing w:before="300" w:after="300"/>
      </w:pPr>
      <w:r>
        <w:rPr>
          <w:b/>
        </w:rPr>
        <w:t xml:space="preserve">PROFESSIONAL COMPETENCE REPORTS</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or </w:t>
      </w:r>
      <w:r>
        <w:t>Title 32, section 18325, subsection 3</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§1 (AMD).]</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PL 2023, c. 515, §1 (AMD). </w:t>
      </w:r>
    </w:p>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jc w:val="both"/>
        <w:spacing w:before="100" w:after="100"/>
        <w:ind w:start="1080" w:hanging="720"/>
      </w:pPr>
      <w:r>
        <w:rPr>
          <w:b/>
        </w:rPr>
        <w:t>§</w:t>
        <w:t>2513</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the reduction of, restriction of, suspension of, denial of, revocation of or failure to grant or renew a covered health care practitioner's membership, clinical privileges, clinical practice authority, professional certification or participation on a provider panel by a health care provider or health care entity.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D</w:t>
        <w:t xml:space="preserve">.  </w:t>
      </w:r>
      <w:r>
        <w:rPr/>
      </w:r>
      <w:r>
        <w:t xml:space="preserve">"Formal disciplinary action" means the reduction of, restriction of, suspension of, denial of, revocation of or failure to grant or renew a covered health care practitioner's membership in a professional society.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E</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F</w:t>
        <w:t xml:space="preserve">.  </w:t>
      </w:r>
      <w:r>
        <w:rPr/>
      </w:r>
      <w:r>
        <w:t xml:space="preserve">"Professional discipline" has the same meaning as in </w:t>
      </w:r>
      <w:r>
        <w:t>Title 10, section 8012,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w:pPr>
        <w:jc w:val="both"/>
        <w:spacing w:before="100" w:after="100"/>
        <w:ind w:start="360"/>
        <w:ind w:firstLine="360"/>
      </w:pPr>
      <w:r>
        <w:rPr>
          <w:b/>
        </w:rPr>
        <w:t>2</w:t>
        <w:t xml:space="preserve">.  </w:t>
      </w:r>
      <w:r>
        <w:rPr>
          <w:b/>
        </w:rPr>
        <w:t xml:space="preserve">Prohibited actions of health care entity or health care provider.</w:t>
        <w:t xml:space="preserve"> </w:t>
      </w:r>
      <w:r>
        <w:t xml:space="preserve"> </w:t>
      </w:r>
      <w:r>
        <w:t xml:space="preserve">A health care entity or health care provider within this State may not take any adverse action against a covered health care practitioner solely as a result of:</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An adverse action or formal disciplinary action in another state against the covered health care practitioner based on the covered health care practitioner's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Professional discipline imposed on the covered health care practitioner by another state's professional licensing board, agency or organization based on 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 </w:t>
      </w:r>
    </w:p>
    <w:p>
      <w:pPr>
        <w:jc w:val="center"/>
        <w:ind w:start="360"/>
        <w:spacing w:before="300" w:after="300"/>
      </w:pPr>
      <w:r>
        <w:rPr>
          <w:b/>
        </w:rPr>
        <w:t>SUBCHAPTER</w:t>
        <w:t xml:space="preserve"> </w:t>
        <w:t>2</w:t>
      </w:r>
    </w:p>
    <w:p>
      <w:pPr>
        <w:jc w:val="center"/>
        <w:ind w:start="360"/>
        <w:spacing w:before="300" w:after="300"/>
      </w:pPr>
      <w:r>
        <w:rPr>
          <w:b/>
        </w:rPr>
        <w:t xml:space="preserve">LIABILITY CLAIMS REPORTS</w:t>
      </w:r>
    </w:p>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jc w:val="center"/>
        <w:ind w:start="360"/>
        <w:spacing w:before="300" w:after="300"/>
      </w:pPr>
      <w:r>
        <w:rPr>
          <w:b/>
        </w:rPr>
        <w:t>SUBCHAPTER</w:t>
        <w:t xml:space="preserve"> </w:t>
        <w:t>3</w:t>
      </w:r>
    </w:p>
    <w:p>
      <w:pPr>
        <w:jc w:val="center"/>
        <w:ind w:start="360"/>
        <w:spacing w:before="300" w:after="300"/>
      </w:pPr>
      <w:r>
        <w:rPr>
          <w:b/>
        </w:rPr>
        <w:t xml:space="preserve">MEDICAL MALPRACTICE ARBITRATION</w:t>
      </w:r>
    </w:p>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center"/>
        <w:ind w:start="360"/>
        <w:spacing w:before="300" w:after="300"/>
      </w:pPr>
      <w:r>
        <w:rPr>
          <w:b/>
        </w:rPr>
        <w:t>SUBCHAPTER</w:t>
        <w:t xml:space="preserve"> </w:t>
        <w:t>4</w:t>
      </w:r>
    </w:p>
    <w:p>
      <w:pPr>
        <w:jc w:val="center"/>
        <w:ind w:start="360"/>
        <w:spacing w:before="300" w:after="300"/>
      </w:pPr>
      <w:r>
        <w:rPr>
          <w:b/>
        </w:rPr>
        <w:t xml:space="preserve">MALPRACTICE ADVISORY PANELS</w:t>
      </w:r>
    </w:p>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center"/>
        <w:ind w:start="360"/>
        <w:spacing w:before="300" w:after="300"/>
      </w:pPr>
      <w:r>
        <w:rPr>
          <w:b/>
        </w:rPr>
        <w:t>SUBCHAPTER</w:t>
        <w:t xml:space="preserve"> </w:t>
        <w:t>4-A</w:t>
      </w:r>
    </w:p>
    <w:p>
      <w:pPr>
        <w:jc w:val="center"/>
        <w:ind w:start="360"/>
        <w:spacing w:before="300" w:after="300"/>
      </w:pPr>
      <w:r>
        <w:rPr>
          <w:b/>
        </w:rPr>
        <w:t xml:space="preserve">MANDATORY PRELITIGATION SCREENING AND MEDIATION PANELS</w:t>
      </w:r>
    </w:p>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jc w:val="center"/>
        <w:ind w:start="360"/>
        <w:spacing w:before="300" w:after="300"/>
      </w:pPr>
      <w:r>
        <w:rPr>
          <w:b/>
        </w:rPr>
        <w:t>SUBCHAPTER</w:t>
        <w:t xml:space="preserve"> </w:t>
        <w:t>6</w:t>
      </w:r>
    </w:p>
    <w:p>
      <w:pPr>
        <w:jc w:val="center"/>
        <w:ind w:start="360"/>
        <w:spacing w:before="300" w:after="300"/>
      </w:pPr>
      <w:r>
        <w:rPr>
          <w:b/>
        </w:rPr>
        <w:t xml:space="preserve">PROHIBITION OF CLAIMS BASED UPON WRONGFUL BIRTH AND WRONGFUL LIFE FOR BIRTH OF A HEALTHY CHILD</w:t>
      </w:r>
    </w:p>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A person may not maintain a claim for relief or receive an award for damages based on the claim that the birth and rearing of a healthy child resulted in damages to that person.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§32 (AMD).]</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PL 2023, c. 646, Pt. A, §32 (AMD). </w:t>
      </w:r>
    </w:p>
    <w:p>
      <w:pPr>
        <w:jc w:val="center"/>
        <w:ind w:start="360"/>
        <w:spacing w:before="300" w:after="300"/>
      </w:pPr>
      <w:r>
        <w:rPr>
          <w:b/>
        </w:rPr>
        <w:t>SUBCHAPTER</w:t>
        <w:t xml:space="preserve"> </w:t>
        <w:t>7</w:t>
      </w:r>
    </w:p>
    <w:p>
      <w:pPr>
        <w:jc w:val="center"/>
        <w:ind w:start="360"/>
        <w:spacing w:before="300" w:after="300"/>
      </w:pPr>
      <w:r>
        <w:rPr>
          <w:b/>
        </w:rPr>
        <w:t xml:space="preserve">STRUCTURED AWARDS</w:t>
      </w:r>
    </w:p>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jc w:val="center"/>
        <w:ind w:start="360"/>
        <w:spacing w:before="300" w:after="300"/>
      </w:pPr>
      <w:r>
        <w:rPr>
          <w:b/>
        </w:rPr>
        <w:t>SUBCHAPTER</w:t>
        <w:t xml:space="preserve"> </w:t>
        <w:t>8</w:t>
      </w:r>
    </w:p>
    <w:p>
      <w:pPr>
        <w:jc w:val="center"/>
        <w:ind w:start="360"/>
        <w:spacing w:before="300" w:after="300"/>
      </w:pPr>
      <w:r>
        <w:rPr>
          <w:b/>
        </w:rPr>
        <w:t xml:space="preserve">CONTINGENT FEES</w:t>
      </w:r>
    </w:p>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jc w:val="center"/>
        <w:ind w:start="360"/>
        <w:spacing w:before="300" w:after="300"/>
      </w:pPr>
      <w:r>
        <w:rPr>
          <w:b/>
        </w:rPr>
        <w:t>SUBCHAPTER</w:t>
        <w:t xml:space="preserve"> </w:t>
        <w:t>9</w:t>
      </w:r>
    </w:p>
    <w:p>
      <w:pPr>
        <w:jc w:val="center"/>
        <w:ind w:start="360"/>
        <w:spacing w:before="300" w:after="300"/>
      </w:pPr>
      <w:r>
        <w:rPr>
          <w:b/>
        </w:rPr>
        <w:t xml:space="preserve">MEDICAL LIABILITY DEMONSTRATION PROJECT</w:t>
      </w:r>
    </w:p>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jc w:val="center"/>
        <w:ind w:start="360"/>
        <w:spacing w:before="300" w:after="300"/>
      </w:pPr>
      <w:r>
        <w:rPr>
          <w:b/>
        </w:rPr>
        <w:t>SUBCHAPTER</w:t>
        <w:t xml:space="preserve"> </w:t>
        <w:t>10</w:t>
      </w:r>
    </w:p>
    <w:p>
      <w:pPr>
        <w:jc w:val="center"/>
        <w:ind w:start="360"/>
        <w:spacing w:before="300" w:after="300"/>
      </w:pPr>
      <w:r>
        <w:rPr>
          <w:b/>
        </w:rPr>
        <w:t xml:space="preserve">BILLING FOR HEALTH CARE</w:t>
      </w:r>
    </w:p>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MAINE HEALTH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HEALTH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21. MAINE HEALTH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