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2311</w:t>
        <w:t xml:space="preserve">.  </w:t>
      </w:r>
      <w:r>
        <w:rPr>
          <w:b/>
        </w:rPr>
        <w:t xml:space="preserve">Taxation</w:t>
      </w:r>
    </w:p>
    <w:p>
      <w:pPr>
        <w:jc w:val="both"/>
        <w:spacing w:before="100" w:after="100"/>
        <w:ind w:start="360"/>
        <w:ind w:firstLine="360"/>
      </w:pPr>
      <w:r>
        <w:rPr/>
      </w:r>
      <w:r>
        <w:rPr/>
      </w:r>
      <w:r>
        <w:t xml:space="preserve">Every corporation subject to this chapter is declared to be a charitable and benevolent institution and its funds and property shall be exempt from taxation.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§2311.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§2311.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§2311.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