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194</w:t>
      </w:r>
    </w:p>
    <w:p>
      <w:pPr>
        <w:jc w:val="center"/>
        <w:ind w:start="360"/>
        <w:spacing w:before="300" w:after="300"/>
      </w:pPr>
      <w:r>
        <w:rPr>
          <w:b/>
        </w:rPr>
        <w:t xml:space="preserve">DNA DATA BASE AND DATA BANK ACT</w:t>
      </w:r>
    </w:p>
    <w:p>
      <w:pPr>
        <w:jc w:val="both"/>
        <w:spacing w:before="100" w:after="100"/>
        <w:ind w:start="1080" w:hanging="720"/>
      </w:pPr>
      <w:r>
        <w:rPr>
          <w:b/>
        </w:rPr>
        <w:t>§</w:t>
        <w:t>1571</w:t>
        <w:t xml:space="preserve">.  </w:t>
      </w:r>
      <w:r>
        <w:rPr>
          <w:b/>
        </w:rPr>
        <w:t xml:space="preserve">Short title</w:t>
      </w:r>
    </w:p>
    <w:p>
      <w:pPr>
        <w:jc w:val="both"/>
        <w:spacing w:before="100" w:after="100"/>
        <w:ind w:start="360"/>
        <w:ind w:firstLine="360"/>
      </w:pPr>
      <w:r>
        <w:rPr/>
      </w:r>
      <w:r>
        <w:rPr/>
      </w:r>
      <w:r>
        <w:t xml:space="preserve">This chapter may be known and cited as the "DNA Data Base and Data Bank 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jc w:val="both"/>
        <w:spacing w:before="100" w:after="100"/>
        <w:ind w:start="1080" w:hanging="720"/>
      </w:pPr>
      <w:r>
        <w:rPr>
          <w:b/>
        </w:rPr>
        <w:t>§</w:t>
        <w:t>1574-A</w:t>
        <w:t xml:space="preserve">.  </w:t>
      </w:r>
      <w:r>
        <w:rPr>
          <w:b/>
        </w:rPr>
        <w:t xml:space="preserve">Collection from person convicted prior to January 1, 1996 who reoffends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294, §1 (NEW). PL 2011, c. 221, §1 (RP). </w:t>
      </w:r>
    </w:p>
    <w:p>
      <w:pPr>
        <w:jc w:val="both"/>
        <w:spacing w:before="100" w:after="100"/>
        <w:ind w:start="1080" w:hanging="720"/>
      </w:pPr>
      <w:r>
        <w:rPr>
          <w:b/>
        </w:rPr>
        <w:t>§</w:t>
        <w:t>1575</w:t>
        <w:t xml:space="preserve">.  </w:t>
      </w:r>
      <w:r>
        <w:rPr>
          <w:b/>
        </w:rPr>
        <w:t xml:space="preserve">Procedure for collection of biological sample for DNA analysis</w:t>
      </w:r>
    </w:p>
    <w:p>
      <w:pPr>
        <w:jc w:val="both"/>
        <w:spacing w:before="100" w:after="0"/>
        <w:ind w:start="360"/>
        <w:ind w:firstLine="360"/>
      </w:pPr>
      <w:r>
        <w:rPr>
          <w:b/>
        </w:rPr>
        <w:t>1</w:t>
        <w:t xml:space="preserve">.  </w:t>
      </w:r>
      <w:r>
        <w:rPr>
          <w:b/>
        </w:rPr>
        <w:t xml:space="preserve">Collection equipment.</w:t>
        <w:t xml:space="preserve"> </w:t>
      </w:r>
      <w:r>
        <w:t xml:space="preserve"> </w:t>
      </w:r>
      <w:r>
        <w:t xml:space="preserve">The crime lab shall provide collection equipment or a kit for the collection of a biological sample required by </w:t>
      </w:r>
      <w:r>
        <w:t>section 1574</w:t>
      </w:r>
      <w:r>
        <w:t xml:space="preserve"> to persons authorized to collect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2</w:t>
        <w:t xml:space="preserve">.  </w:t>
      </w:r>
      <w:r>
        <w:rPr>
          <w:b/>
        </w:rPr>
        <w:t xml:space="preserve">Person to draw blood sample.</w:t>
        <w:t xml:space="preserve"> </w:t>
      </w:r>
      <w:r>
        <w:t xml:space="preserve"> </w:t>
      </w:r>
      <w:r>
        <w:t xml:space="preserve">Only a duly licensed physician, physician assistant, registered nurse, licensed practical nurse, person certified by the Department of Health and Human Services or person whose occupational license or training allows that person to draw blood samples may draw a blood sample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 PL 2003, c. 689, Pt. B, §6 (REV).]</w:t>
      </w:r>
    </w:p>
    <w:p>
      <w:pPr>
        <w:jc w:val="both"/>
        <w:spacing w:before="100" w:after="0"/>
        <w:ind w:start="360"/>
        <w:ind w:firstLine="360"/>
      </w:pPr>
      <w:r>
        <w:rPr>
          <w:b/>
        </w:rPr>
        <w:t>2-A</w:t>
        <w:t xml:space="preserve">.  </w:t>
      </w:r>
      <w:r>
        <w:rPr>
          <w:b/>
        </w:rPr>
        <w:t xml:space="preserve">Person to collect biological sample.</w:t>
        <w:t xml:space="preserve"> </w:t>
      </w:r>
      <w:r>
        <w:t xml:space="preserve"> </w:t>
      </w:r>
      <w:r>
        <w:t xml:space="preserve">A person described in </w:t>
      </w:r>
      <w:r>
        <w:t>subsection 2</w:t>
      </w:r>
      <w:r>
        <w:t xml:space="preserve">, a corrections officer or other staff member of a county jail who is designated by the sheriff or jail administrator of that county jail or a corrections officer, probation officer, juvenile community corrections officer or other staff member of the Department of Corrections who is designated by the Commissioner of Corrections and is trained to collect biological samples may collect a biological sample that is not a blood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369, §1 (AMD).]</w:t>
      </w:r>
    </w:p>
    <w:p>
      <w:pPr>
        <w:jc w:val="both"/>
        <w:spacing w:before="100" w:after="0"/>
        <w:ind w:start="360"/>
        <w:ind w:firstLine="360"/>
      </w:pPr>
      <w:r>
        <w:rPr>
          <w:b/>
        </w:rPr>
        <w:t>3</w:t>
        <w:t xml:space="preserve">.  </w:t>
      </w:r>
      <w:r>
        <w:rPr>
          <w:b/>
        </w:rPr>
        <w:t xml:space="preserve">Liability.</w:t>
        <w:t xml:space="preserve"> </w:t>
      </w:r>
      <w:r>
        <w:t xml:space="preserve"> </w:t>
      </w:r>
      <w:r>
        <w:t xml:space="preserve">A person authorized under this section to draw blood or collect other biological samples is not liable for damages or liable for the act of drawing blood or collecting another biological sample for DNA analysis when that person exercises due care in drawing blood or collecting the biological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w:pPr>
        <w:jc w:val="both"/>
        <w:spacing w:before="100" w:after="0"/>
        <w:ind w:start="360"/>
        <w:ind w:firstLine="360"/>
      </w:pPr>
      <w:r>
        <w:rPr>
          <w:b/>
        </w:rPr>
        <w:t>4</w:t>
        <w:t xml:space="preserve">.  </w:t>
      </w:r>
      <w:r>
        <w:rPr>
          <w:b/>
        </w:rPr>
        <w:t xml:space="preserve">Crime lab.</w:t>
        <w:t xml:space="preserve"> </w:t>
      </w:r>
      <w:r>
        <w:t xml:space="preserve"> </w:t>
      </w:r>
      <w:r>
        <w:t xml:space="preserve">All biological samples collected pursuant to this Act must be forwarded to the crime lab for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§4 (AMD). PL 2003, c. 393, §4 (AMD). PL 2003, c. 689, §B6 (REV). PL 2005, c. 329, §5 (AMD). PL 2019, c. 369, §1 (AMD). </w:t>
      </w:r>
    </w:p>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jc w:val="both"/>
        <w:spacing w:before="100" w:after="100"/>
        <w:ind w:start="1080" w:hanging="720"/>
      </w:pPr>
      <w:r>
        <w:rPr>
          <w:b/>
        </w:rPr>
        <w:t>§</w:t>
        <w:t>1577</w:t>
        <w:t xml:space="preserve">.  </w:t>
      </w:r>
      <w:r>
        <w:rPr>
          <w:b/>
        </w:rPr>
        <w:t xml:space="preserve">DNA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All DNA records are confidential and may not be disclosed to any person or agency unless disclosure is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100"/>
        <w:ind w:start="360"/>
        <w:ind w:firstLine="360"/>
      </w:pPr>
      <w:r>
        <w:rPr>
          <w:b/>
        </w:rPr>
        <w:t>2</w:t>
        <w:t xml:space="preserve">.  </w:t>
      </w:r>
      <w:r>
        <w:rPr>
          <w:b/>
        </w:rPr>
        <w:t xml:space="preserve">Access to records.</w:t>
        <w:t xml:space="preserve"> </w:t>
      </w:r>
      <w:r>
        <w:t xml:space="preserve"> </w:t>
      </w:r>
      <w:r>
        <w:t xml:space="preserve">The following persons or agencies may have access to DNA records:</w:t>
      </w:r>
    </w:p>
    <w:p>
      <w:pPr>
        <w:jc w:val="both"/>
        <w:spacing w:before="100" w:after="0"/>
        <w:ind w:start="720"/>
      </w:pPr>
      <w:r>
        <w:rPr/>
        <w:t>A</w:t>
        <w:t xml:space="preserve">.  </w:t>
      </w:r>
      <w:r>
        <w:rPr/>
      </w:r>
      <w:r>
        <w:t xml:space="preserve">Local, county, state and federal criminal justice and law enforcement agencies, including forensic laboratories serving the agencies, for identification purposes that further official criminal investigations;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B</w:t>
        <w:t xml:space="preserve">.  </w:t>
      </w:r>
      <w:r>
        <w:rPr/>
      </w:r>
      <w:r>
        <w:t xml:space="preserve">The FBI for storage and maintenance of CODIS;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Medical examiners and coroners for the purpose of identifying remains; and</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 person who has been identified and charged with a criminal offense or a juvenile crime as a result of a search of DNA records stored in the state DNA data base.  A person who has been identified and charged with a criminal offense or a juvenile crime has access only to that person's records and any other records that person is entitled to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2003, c. 393,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§6 (AMD).]</w:t>
      </w:r>
    </w:p>
    <w:p>
      <w:pPr>
        <w:jc w:val="both"/>
        <w:spacing w:before="100" w:after="0"/>
        <w:ind w:start="360"/>
        <w:ind w:firstLine="360"/>
      </w:pPr>
      <w:r>
        <w:rPr>
          <w:b/>
        </w:rPr>
        <w:t>3</w:t>
        <w:t xml:space="preserve">.  </w:t>
      </w:r>
      <w:r>
        <w:rPr>
          <w:b/>
        </w:rPr>
        <w:t xml:space="preserve">Statistical interpretation.</w:t>
        <w:t xml:space="preserve"> </w:t>
      </w:r>
      <w:r>
        <w:t xml:space="preserve"> </w:t>
      </w:r>
      <w:r>
        <w:t xml:space="preserve">Notwithstanding </w:t>
      </w:r>
      <w:r>
        <w:t>subsections 1</w:t>
      </w:r>
      <w:r>
        <w:t xml:space="preserve"> and </w:t>
      </w:r>
      <w:r>
        <w:t>2</w:t>
      </w:r>
      <w:r>
        <w:t xml:space="preserve">, DNA records may be released to advance DNA analysis methods and support statistical interpretation of DNA analysis, including development of population data bases, if personal identifying information is removed from DNA records prior to the release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Expungement.</w:t>
        <w:t xml:space="preserve"> </w:t>
      </w:r>
      <w:r>
        <w:t xml:space="preserve"> </w:t>
      </w:r>
      <w:r>
        <w:t xml:space="preserve">A person whose DNA record has been stored in the state DNA data base may petition the Superior Court for expungement on the ground that the conviction or adjudication justifying the inclusion of the DNA record in the state DNA data base has been reversed or dismissed.  Upon receipt of an expungement order and a certified copy of the order reversing and dismissing the conviction or adjudication, the Chief of the State Police shall purge from the state DNA data base the DNA record and all identifiable information resulting exclusively from the reversed conviction 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§§6,7 (AMD). </w:t>
      </w:r>
    </w:p>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194. DNA DATA BASE AND DATA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194. DNA DATA BASE AND DATA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194. DNA DATA BASE AND DATA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