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Designation of alternate</w:t>
      </w:r>
    </w:p>
    <w:p>
      <w:pPr>
        <w:jc w:val="both"/>
        <w:spacing w:before="100" w:after="100"/>
        <w:ind w:start="360"/>
        <w:ind w:firstLine="360"/>
      </w:pPr>
      <w:r>
        <w:rPr/>
      </w:r>
      <w:r>
        <w:rPr/>
      </w:r>
      <w:r>
        <w:t xml:space="preserve">The Chief of the State Police is authorized to designate an alternate to serve in the chief's place and stead on the New England State Police Administrators' Conference as permitted by </w:t>
      </w:r>
      <w:r>
        <w:t>Article III, subsections 2</w:t>
      </w:r>
      <w:r>
        <w:t xml:space="preserve"> and </w:t>
      </w:r>
      <w:r>
        <w:t>3</w:t>
      </w:r>
      <w:r>
        <w:t xml:space="preserve"> of the compact. However, it is the intention of the Legislature that such Chief of the State Police attend and participate in the work of the conference in person to the maximum extent practicable.</w:t>
      </w:r>
      <w:r>
        <w:t xml:space="preserve">  </w:t>
      </w:r>
      <w:r xmlns:wp="http://schemas.openxmlformats.org/drawingml/2010/wordprocessingDrawing" xmlns:w15="http://schemas.microsoft.com/office/word/2012/wordml">
        <w:rPr>
          <w:rFonts w:ascii="Arial" w:hAnsi="Arial" w:cs="Arial"/>
          <w:sz w:val="22"/>
          <w:szCs w:val="22"/>
        </w:rPr>
        <w:t xml:space="preserve">[RR 1991, c. 2,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1991, c. 2,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§1675. Designation of alternate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Designation of alternate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§1675. DESIGNATION OF ALTERNATE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