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2909</w:t>
        <w:t xml:space="preserve">.  </w:t>
      </w:r>
      <w:r>
        <w:rPr>
          <w:b/>
        </w:rPr>
        <w:t xml:space="preserve">Jurisdiction</w:t>
      </w:r>
    </w:p>
    <w:p>
      <w:pPr>
        <w:jc w:val="both"/>
        <w:spacing w:before="100" w:after="100"/>
        <w:ind w:start="360"/>
        <w:ind w:firstLine="360"/>
      </w:pPr>
      <w:r>
        <w:rPr/>
      </w:r>
      <w:r>
        <w:rPr/>
      </w:r>
      <w:r>
        <w:t xml:space="preserve">The District Court for Southern Kennebec shall have jurisdiction in all proceedings brought under </w:t>
      </w:r>
      <w:r>
        <w:t>sections 2904</w:t>
      </w:r>
      <w:r>
        <w:t xml:space="preserve"> to </w:t>
      </w:r>
      <w:r>
        <w:t>2907</w:t>
      </w:r>
      <w:r>
        <w:t xml:space="preserve">, which court shall take judicial notice of all rules adopted pursuant to </w:t>
      </w:r>
      <w:r>
        <w:t>sections 2904</w:t>
      </w:r>
      <w:r>
        <w:t xml:space="preserve"> to </w:t>
      </w:r>
      <w:r>
        <w:t>2907</w:t>
      </w:r>
      <w:r>
        <w:t xml:space="preserve">. In any prosecution for violation of any rule, the complaint may allege the offense as in prosecutions under a general statute and need not recite the rule.</w:t>
      </w:r>
      <w:r>
        <w:t xml:space="preserve">  </w:t>
      </w:r>
      <w:r xmlns:wp="http://schemas.openxmlformats.org/drawingml/2010/wordprocessingDrawing" xmlns:w15="http://schemas.microsoft.com/office/word/2012/wordml">
        <w:rPr>
          <w:rFonts w:ascii="Arial" w:hAnsi="Arial" w:cs="Arial"/>
          <w:sz w:val="22"/>
          <w:szCs w:val="22"/>
        </w:rPr>
        <w:t xml:space="preserve">[PL 1977, c. 138, §3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138, §3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§2909. Jurisdiction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§2909. Jurisdiction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25, §2909. JURISDICTION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