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Law enforcement officer uniform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Law enforcement officer uniform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§3852. LAW ENFORCEMENT OFFICER UNIFORM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