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1031</w:t>
        <w:t xml:space="preserve">.  </w:t>
      </w:r>
      <w:r>
        <w:rPr>
          <w:b/>
        </w:rPr>
        <w:t xml:space="preserve">Scope of binding contract arbitration</w:t>
      </w:r>
    </w:p>
    <w:p>
      <w:pPr>
        <w:jc w:val="both"/>
        <w:spacing w:before="100" w:after="100"/>
        <w:ind w:start="360"/>
        <w:ind w:firstLine="360"/>
      </w:pPr>
      <w:r>
        <w:rPr/>
      </w:r>
      <w:r>
        <w:rPr/>
      </w:r>
      <w:r>
        <w:t xml:space="preserve">A collective bargaining agreement between the university, the academy or the community colleges and a bargaining agent may provide for binding arbitration as the final step of a grievance procedure but the only grievances which may be taken to such binding arbitration shall be disputes between the parties as to the meaning or application of the specific terms of collective bargaining agreement. An arbitrator with the power to make binding decisions pursuant to any such provisions shall have no authority to add to, subtract from or modify the collective bargaining agreement.</w:t>
      </w:r>
      <w:r>
        <w:t xml:space="preserve">  </w:t>
      </w:r>
      <w:r xmlns:wp="http://schemas.openxmlformats.org/drawingml/2010/wordprocessingDrawing" xmlns:w15="http://schemas.microsoft.com/office/word/2012/wordml">
        <w:rPr>
          <w:rFonts w:ascii="Arial" w:hAnsi="Arial" w:cs="Arial"/>
          <w:sz w:val="22"/>
          <w:szCs w:val="22"/>
        </w:rPr>
        <w:t xml:space="preserve">[PL 1989, c. 443, §76 (AMD); PL 2003, c. 20, Pt. OO, §2 (AMD); PL 2003, c. 20, Pt. OO,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603, §1 (NEW). PL 1975, c. 671, §26 (AMD). PL 1977, c. 581, §19 (AMD). PL 1985, c. 497, §18 (AMD). PL 1985, c. 506, §B33 (AMD). PL 1985, c. 737, §A70 (RPR). PL 1989, c. 443, §76 (AMD). PL 2003, c. 20, §OO2 (AMD). PL 2003, c. 20, §OO4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§1031. Scope of binding contract arbitration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§1031. Scope of binding contract arbitration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§1031. SCOPE OF BINDING CONTRACT ARBITRATION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