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1412-I</w:t>
        <w:t xml:space="preserve">.  </w:t>
      </w:r>
      <w:r>
        <w:rPr>
          <w:b/>
        </w:rPr>
        <w:t xml:space="preserve">Strategic planning report</w:t>
      </w:r>
    </w:p>
    <w:p>
      <w:pPr>
        <w:jc w:val="both"/>
        <w:spacing w:before="100" w:after="100"/>
        <w:ind w:start="360"/>
        <w:ind w:firstLine="360"/>
      </w:pPr>
      <w:r>
        <w:rPr>
          <w:b/>
        </w:rPr>
        <w:t>1</w:t>
        <w:t xml:space="preserve">.  </w:t>
      </w:r>
      <w:r>
        <w:rPr>
          <w:b/>
        </w:rPr>
        <w:t xml:space="preserve">Annual report.</w:t>
        <w:t xml:space="preserve"> </w:t>
      </w:r>
      <w:r>
        <w:t xml:space="preserve"> </w:t>
      </w:r>
      <w:r>
        <w:t xml:space="preserve">In addition to its existing duties, the Statewide Independent Living Council, established pursuant to 29 United States Code, Sections 796 to 796f (1999) and administered by the Bureau of Rehabilitation Services, shall, beginning January 15, 2017, provide an annual report to the joint standing committee of the Legislature having jurisdiction over health and human services matters and the joint standing committee of the Legislature having jurisdiction over labor and economic development matters on the State's strategic planning efforts related to the ability of persons with disabilities to live independently, including but not limited to:</w:t>
      </w:r>
    </w:p>
    <w:p>
      <w:pPr>
        <w:jc w:val="both"/>
        <w:spacing w:before="100" w:after="0"/>
        <w:ind w:start="720"/>
      </w:pPr>
      <w:r>
        <w:rPr/>
        <w:t>A</w:t>
        <w:t xml:space="preserve">.  </w:t>
      </w:r>
      <w:r>
        <w:rPr/>
      </w:r>
      <w:r>
        <w:t xml:space="preserve">Efforts to increase opportunities for persons with disabilities to live independently within the community;</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B</w:t>
        <w:t xml:space="preserve">.  </w:t>
      </w:r>
      <w:r>
        <w:rPr/>
      </w:r>
      <w:r>
        <w:t xml:space="preserve">The effectiveness and coordination of programs and services designed to support independent living efforts;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C</w:t>
        <w:t xml:space="preserve">.  </w:t>
      </w:r>
      <w:r>
        <w:rPr/>
      </w:r>
      <w:r>
        <w:t xml:space="preserve">Efforts to improve vocational rehabilitation outcomes and efficiency in the development of individualized plans of employment with individuals eligible to receive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D</w:t>
        <w:t xml:space="preserve">.  </w:t>
      </w:r>
      <w:r>
        <w:rPr/>
      </w:r>
      <w:r>
        <w:t xml:space="preserve">Efforts to improve transition planning for students with disabilities by adding independent living assessments and strategies to prepare for postsecondary education;</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E</w:t>
        <w:t xml:space="preserve">.  </w:t>
      </w:r>
      <w:r>
        <w:rPr/>
      </w:r>
      <w:r>
        <w:t xml:space="preserve">Efforts to ensure that new public buildings and public accommodations are accessible by persons with disabilities and to encourage the adoption of building codes that meet the most recent federal Americans with Disabilities Act of 1990 accessibility guidelines;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F</w:t>
        <w:t xml:space="preserve">.  </w:t>
      </w:r>
      <w:r>
        <w:rPr/>
      </w:r>
      <w:r>
        <w:t xml:space="preserve">Efforts to increase awareness of all available housing that is accessible and usable by persons with disabilities; and</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G</w:t>
        <w:t xml:space="preserve">.  </w:t>
      </w:r>
      <w:r>
        <w:rPr/>
      </w:r>
      <w:r>
        <w:t xml:space="preserve">Any recommendations for improvement in the delivery of services to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§1412-I. Strategic planning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§1412-I. Strategic planning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§1412-I. STRATEGIC PLANNING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