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3707</w:t>
        <w:t xml:space="preserve">.  </w:t>
      </w:r>
      <w:r>
        <w:rPr>
          <w:b/>
        </w:rPr>
        <w:t xml:space="preserve">Rules</w:t>
      </w:r>
    </w:p>
    <w:p>
      <w:pPr>
        <w:jc w:val="both"/>
        <w:spacing w:before="100" w:after="100"/>
        <w:ind w:start="360"/>
        <w:ind w:firstLine="360"/>
      </w:pPr>
      <w:r>
        <w:rPr/>
      </w:r>
      <w:r>
        <w:rPr/>
      </w:r>
      <w:r>
        <w:t xml:space="preserve">The State Board of Arbitration and Conciliation in accordance with </w:t>
      </w:r>
      <w:r>
        <w:t>section 931</w:t>
      </w:r>
      <w:r>
        <w:t xml:space="preserve"> may adopt rules to implement this chapter.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665,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§3707.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§3707.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§3707.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