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Public employment permitted</w:t>
      </w:r>
    </w:p>
    <w:p>
      <w:pPr>
        <w:jc w:val="both"/>
        <w:spacing w:before="100" w:after="100"/>
        <w:ind w:start="360"/>
        <w:ind w:firstLine="360"/>
      </w:pPr>
      <w:r>
        <w:rPr/>
      </w:r>
      <w:r>
        <w:rPr/>
      </w:r>
      <w:r>
        <w:t xml:space="preserve">Acceptance of the honor of serving as State Poet Laureate does not constitute state employment and does not preclude an individual from election, appointment or service as an employee or official in state or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264,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 Public employment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Public employment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§422. PUBLIC EMPLOYMENT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