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2106</w:t>
        <w:t xml:space="preserve">.  </w:t>
      </w:r>
      <w:r>
        <w:rPr>
          <w:b/>
        </w:rPr>
        <w:t xml:space="preserve">Tampering with odometer</w:t>
      </w:r>
    </w:p>
    <w:p>
      <w:pPr>
        <w:jc w:val="both"/>
        <w:spacing w:before="100" w:after="100"/>
        <w:ind w:start="360"/>
        <w:ind w:firstLine="360"/>
      </w:pPr>
      <w:r>
        <w:rPr>
          <w:b/>
        </w:rPr>
        <w:t>1</w:t>
        <w:t xml:space="preserve">.  </w:t>
      </w:r>
      <w:r>
        <w:rPr>
          <w:b/>
        </w:rPr>
        <w:t xml:space="preserve">Odometer.</w:t>
        <w:t xml:space="preserve"> </w:t>
      </w:r>
      <w:r>
        <w:t xml:space="preserve"> </w:t>
      </w:r>
      <w:r>
        <w:t xml:space="preserve">A person is guilty of a Class C offense if that person:</w:t>
      </w:r>
    </w:p>
    <w:p>
      <w:pPr>
        <w:jc w:val="both"/>
        <w:spacing w:before="100" w:after="0"/>
        <w:ind w:start="720"/>
      </w:pPr>
      <w:r>
        <w:rPr/>
        <w:t>A</w:t>
        <w:t xml:space="preserve">.  </w:t>
      </w:r>
      <w:r>
        <w:rPr/>
      </w:r>
      <w:r>
        <w:t xml:space="preserve">Disconnects, changes or tampers with the odometer of a motor vehicle with the intent to misrepresent or change the number of miles indicated on the odometer;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When the odometer reading differs from the number of miles a vehicle has been driven, knowingly offers for sale that motor vehicle without disclosing that the actual mileage is unknown or is known to be different than the odometer reading.</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433, §18 (AMD); PL 2005, c. 433, §28 (AFF).]</w:t>
      </w:r>
    </w:p>
    <w:p>
      <w:pPr>
        <w:jc w:val="both"/>
        <w:spacing w:before="100" w:after="0"/>
        <w:ind w:start="360"/>
        <w:ind w:firstLine="360"/>
      </w:pPr>
      <w:r>
        <w:rPr>
          <w:b/>
        </w:rPr>
        <w:t>2</w:t>
        <w:t xml:space="preserve">.  </w:t>
      </w:r>
      <w:r>
        <w:rPr>
          <w:b/>
        </w:rPr>
        <w:t xml:space="preserve">Service and repair.</w:t>
        <w:t xml:space="preserve"> </w:t>
      </w:r>
      <w:r>
        <w:t xml:space="preserve"> </w:t>
      </w:r>
      <w:r>
        <w:t xml:space="preserve">Nothing in this section prevents the repair or replacement of an odometer, as long as the odometer mileage remains the same after the service, repair or replacement.  If the odometer is incapable of registering the same mileage after the repair or replacement, the odometer must be adjusted to read zero and a notice provided by the Secretary of State must be attached to the left doorframe of the vehicle by the owner or the owner's agent or by an authorized agent of the Secretary of State.  The notice must specify the mileage prior to repair or replacement of the odometer and the date of repair or replacement.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Violation.</w:t>
        <w:t xml:space="preserve"> </w:t>
      </w:r>
      <w:r>
        <w:t xml:space="preserve"> </w:t>
      </w:r>
      <w:r>
        <w:t xml:space="preserve">A person commits a Class D crime if that person fails to attach a notice as required under </w:t>
      </w:r>
      <w:r>
        <w:t>subsection 2</w:t>
      </w:r>
      <w:r>
        <w:t xml:space="preserve"> or removes or alters a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Unfair trade practice.</w:t>
        <w:t xml:space="preserve"> </w:t>
      </w:r>
      <w:r>
        <w:t xml:space="preserve"> </w:t>
      </w:r>
      <w:r>
        <w:t xml:space="preserve">A violation of this section constitutes an unfair trade practice under </w:t>
      </w:r>
      <w:r>
        <w:t>Title 5, chapter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2005, c. 433, §18 (AMD). PL 2005, c. 433, §28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§2106. Tampering with odometer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§2106. Tampering with odometer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§2106. TAMPERING WITH ODOMETER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