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2417</w:t>
        <w:t xml:space="preserve">.  </w:t>
      </w:r>
      <w:r>
        <w:rPr>
          <w:b/>
        </w:rPr>
        <w:t xml:space="preserve">Suspended registration</w:t>
      </w:r>
    </w:p>
    <w:p>
      <w:pPr>
        <w:jc w:val="both"/>
        <w:spacing w:before="100" w:after="100"/>
        <w:ind w:start="360"/>
        <w:ind w:firstLine="360"/>
      </w:pPr>
      <w:r>
        <w:rPr/>
      </w:r>
      <w:r>
        <w:rPr/>
      </w:r>
      <w:r>
        <w:t xml:space="preserve">A person commits a Class E offense if that person operates or permits another to operate a vehicle when the registration of that vehicle is suspended or revoked.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§2417. Suspended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§2417. Suspended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§2417. SUSPENDED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