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2422</w:t>
        <w:t xml:space="preserve">.  </w:t>
      </w:r>
      <w:r>
        <w:rPr>
          <w:b/>
        </w:rPr>
        <w:t xml:space="preserve">Impoundment of motor vehicles for OUI</w:t>
      </w:r>
    </w:p>
    <w:p>
      <w:pPr>
        <w:jc w:val="both"/>
        <w:spacing w:before="100" w:after="100"/>
        <w:ind w:start="360"/>
        <w:ind w:firstLine="360"/>
      </w:pPr>
      <w:r>
        <w:rPr>
          <w:b/>
        </w:rPr>
        <w:t>1</w:t>
        <w:t xml:space="preserve">.  </w:t>
      </w:r>
      <w:r>
        <w:rPr>
          <w:b/>
        </w:rPr>
        <w:t xml:space="preserve">Impoundment of vehicle.</w:t>
        <w:t xml:space="preserve"> </w:t>
      </w:r>
      <w:r>
        <w:t xml:space="preserve"> </w:t>
      </w:r>
      <w:r>
        <w:t xml:space="preserve">A motor vehicle may be seized if it is used by a person arrested for a violation of:</w:t>
      </w:r>
    </w:p>
    <w:p>
      <w:pPr>
        <w:jc w:val="both"/>
        <w:spacing w:before="100" w:after="0"/>
        <w:ind w:start="720"/>
      </w:pPr>
      <w:r>
        <w:rPr/>
        <w:t>A</w:t>
        <w:t xml:space="preserve">.  </w:t>
      </w:r>
      <w:r>
        <w:rPr/>
      </w:r>
      <w:r>
        <w:t>Section 2411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417, §1 (NEW).]</w:t>
      </w:r>
    </w:p>
    <w:p>
      <w:pPr>
        <w:jc w:val="both"/>
        <w:spacing w:before="100" w:after="0"/>
        <w:ind w:start="720"/>
      </w:pPr>
      <w:r>
        <w:rPr/>
        <w:t>B</w:t>
        <w:t xml:space="preserve">.  </w:t>
      </w:r>
      <w:r>
        <w:rPr/>
      </w:r>
      <w:r>
        <w:t>Section 2412‑A</w:t>
      </w:r>
      <w:r>
        <w:t xml:space="preserve">, when the suspension or revocation was for OUI or an OUI offense.</w:t>
      </w:r>
      <w:r>
        <w:t xml:space="preserve">  </w:t>
      </w:r>
      <w:r xmlns:wp="http://schemas.openxmlformats.org/drawingml/2010/wordprocessingDrawing" xmlns:w15="http://schemas.microsoft.com/office/word/2012/wordml">
        <w:rPr>
          <w:rFonts w:ascii="Arial" w:hAnsi="Arial" w:cs="Arial"/>
          <w:sz w:val="22"/>
          <w:szCs w:val="22"/>
        </w:rPr>
        <w:t xml:space="preserve">[PL 1997, c. 417,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417, §1 (NEW).]</w:t>
      </w:r>
    </w:p>
    <w:p>
      <w:pPr>
        <w:jc w:val="both"/>
        <w:spacing w:before="100" w:after="0"/>
        <w:ind w:start="360"/>
        <w:ind w:firstLine="360"/>
      </w:pPr>
      <w:r>
        <w:rPr>
          <w:b/>
        </w:rPr>
        <w:t>2</w:t>
        <w:t xml:space="preserve">.  </w:t>
      </w:r>
      <w:r>
        <w:rPr>
          <w:b/>
        </w:rPr>
        <w:t xml:space="preserve">Storage.</w:t>
        <w:t xml:space="preserve"> </w:t>
      </w:r>
      <w:r>
        <w:t xml:space="preserve"> </w:t>
      </w:r>
      <w:r>
        <w:t xml:space="preserve">If a motor vehicle is seized, it must be held in secure storage by the seizing agency or at the direction of the arresting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417, §1 (NEW).]</w:t>
      </w:r>
    </w:p>
    <w:p>
      <w:pPr>
        <w:jc w:val="both"/>
        <w:spacing w:before="100" w:after="0"/>
        <w:ind w:start="360"/>
        <w:ind w:firstLine="360"/>
      </w:pPr>
      <w:r>
        <w:rPr>
          <w:b/>
        </w:rPr>
        <w:t>3</w:t>
        <w:t xml:space="preserve">.  </w:t>
      </w:r>
      <w:r>
        <w:rPr>
          <w:b/>
        </w:rPr>
        <w:t xml:space="preserve">Release of vehicle.</w:t>
        <w:t xml:space="preserve"> </w:t>
      </w:r>
      <w:r>
        <w:t xml:space="preserve"> </w:t>
      </w:r>
      <w:r>
        <w:t xml:space="preserve">The motor vehicle may be released after at least an 8-hour period and payment of any towing and storage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§AAA14 (NEW). PL 1997, c. 417,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§2422. Impoundment of motor vehicles for OUI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§2422. Impoundment of motor vehicles for OUI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§2422. IMPOUNDMENT OF MOTOR VEHICLES FOR OUI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