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Conditional license</w:t>
      </w:r>
    </w:p>
    <w:p>
      <w:pPr>
        <w:jc w:val="both"/>
        <w:spacing w:before="100" w:after="100"/>
        <w:ind w:start="360"/>
        <w:ind w:firstLine="360"/>
      </w:pPr>
      <w:r>
        <w:rPr/>
      </w:r>
      <w:r>
        <w:rPr/>
      </w:r>
      <w:r>
        <w:t xml:space="preserve">A license, including a nonresident's operating privilege, issued to a person with an OUI conviction must be issued on the condition that the person not operate a motor vehicle with an alcohol level of more than 0.00 grams per 100 milliliters of blood or 210 liters of breath for the following periods from the license reinstatement date: on first conviction, one year; and on a 2nd or subsequent conviction, 10 years.  The provisions of </w:t>
      </w:r>
      <w:r>
        <w:t>sections 1251, subsection 1</w:t>
      </w:r>
      <w:r>
        <w:t xml:space="preserve"> and </w:t>
      </w:r>
      <w:r>
        <w:t>2457</w:t>
      </w:r>
      <w:r>
        <w:t xml:space="preserve"> apply.</w:t>
      </w:r>
      <w:r>
        <w:t xml:space="preserve">  </w:t>
      </w:r>
      <w:r xmlns:wp="http://schemas.openxmlformats.org/drawingml/2010/wordprocessingDrawing" xmlns:w15="http://schemas.microsoft.com/office/word/2012/wordml">
        <w:rPr>
          <w:rFonts w:ascii="Arial" w:hAnsi="Arial" w:cs="Arial"/>
          <w:sz w:val="22"/>
          <w:szCs w:val="22"/>
        </w:rPr>
        <w:t xml:space="preserve">[PL 2009, c. 447, §65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368, §AAA26 (AMD). PL 2001, c. 671, §31 (AMD). PL 2009, c. 447, §65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§2506. Conditional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Conditional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§2506. CONDITIONAL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