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2552</w:t>
        <w:t xml:space="preserve">.  </w:t>
      </w:r>
      <w:r>
        <w:rPr>
          <w:b/>
        </w:rPr>
        <w:t xml:space="preserve">Immediate revocation; duration of revocation</w:t>
      </w:r>
    </w:p>
    <w:p>
      <w:pPr>
        <w:jc w:val="both"/>
        <w:spacing w:before="100" w:after="100"/>
        <w:ind w:start="360"/>
        <w:ind w:firstLine="360"/>
      </w:pPr>
      <w:r>
        <w:rPr/>
      </w:r>
      <w:r>
        <w:rPr/>
      </w:r>
      <w:r>
        <w:t xml:space="preserve">Notwithstanding </w:t>
      </w:r>
      <w:r>
        <w:t>Title 4, section 152, subsection 9</w:t>
      </w:r>
      <w:r>
        <w:t xml:space="preserve"> and </w:t>
      </w:r>
      <w:r>
        <w:t>Title 5, sections 10003</w:t>
      </w:r>
      <w:r>
        <w:t xml:space="preserve"> and </w:t>
      </w:r>
      <w:r>
        <w:t>10051</w:t>
      </w:r>
      <w:r>
        <w:t xml:space="preserve">, the Secretary of State shall immediately revoke, without preliminary hearing, the license to operate a motor vehicle of an habitual offender.</w:t>
      </w:r>
      <w:r>
        <w:t xml:space="preserve">  </w:t>
      </w:r>
      <w:r xmlns:wp="http://schemas.openxmlformats.org/drawingml/2010/wordprocessingDrawing" xmlns:w15="http://schemas.microsoft.com/office/word/2012/wordml">
        <w:rPr>
          <w:rFonts w:ascii="Arial" w:hAnsi="Arial" w:cs="Arial"/>
          <w:sz w:val="22"/>
          <w:szCs w:val="22"/>
        </w:rPr>
        <w:t xml:space="preserve">[PL 1999, c. 547, Pt. B, §49 (AMD); PL 1999, c. 547, Pt. B, §80 (AFF).]</w:t>
      </w:r>
    </w:p>
    <w:p>
      <w:pPr>
        <w:jc w:val="both"/>
        <w:spacing w:before="100" w:after="100"/>
        <w:ind w:start="360"/>
        <w:ind w:firstLine="360"/>
      </w:pPr>
      <w:r>
        <w:rPr/>
      </w:r>
      <w:r>
        <w:rPr/>
      </w:r>
      <w:r>
        <w:t xml:space="preserve">The revocation under this section is indefinite.  A license may not be issued to an habitual offender until after the minimum periods specified in </w:t>
      </w:r>
      <w:r>
        <w:t>section 2554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§A124 (AMD). PL 1995, c. 65, §§A153,C15 (AFF). PL 1999, c. 547, §B49 (AMD). PL 1999, c. 547, §B80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§2552. Immediate revocation; duration of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§2552. Immediate revocation; duration of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§2552. IMMEDIATE REVOCATION; DURATION OF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