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Emergency vehicles</w:t>
      </w:r>
    </w:p>
    <w:p>
      <w:pPr>
        <w:jc w:val="both"/>
        <w:spacing w:before="100" w:after="100"/>
        <w:ind w:start="360"/>
        <w:ind w:firstLine="360"/>
      </w:pPr>
      <w:r>
        <w:rPr/>
      </w:r>
      <w:r>
        <w:rPr/>
      </w:r>
      <w:r>
        <w:t xml:space="preserve">Emergency vehicles registered in another jurisdiction and operating in this State as a result of a declared emergency are exempt from further registration requirements.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§518. Emergency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Emergency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§518. EMERGENCY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