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w:t>
        <w:t xml:space="preserve">.  </w:t>
      </w:r>
      <w:r>
        <w:rPr>
          <w:b/>
        </w:rPr>
        <w:t xml:space="preserve">Special equipment</w:t>
      </w:r>
    </w:p>
    <w:p>
      <w:pPr>
        <w:jc w:val="both"/>
        <w:spacing w:before="100" w:after="100"/>
        <w:ind w:start="360"/>
        <w:ind w:firstLine="360"/>
      </w:pPr>
      <w:r>
        <w:rPr>
          <w:b/>
        </w:rPr>
        <w:t>1</w:t>
        <w:t xml:space="preserve">.  </w:t>
      </w:r>
      <w:r>
        <w:rPr>
          <w:b/>
        </w:rPr>
        <w:t xml:space="preserve">Registration fee.</w:t>
        <w:t xml:space="preserve"> </w:t>
      </w:r>
      <w:r>
        <w:t xml:space="preserve"> </w:t>
      </w:r>
      <w:r>
        <w:t xml:space="preserve">The annual registration fee for special equipment, based on gross weight, is $10 for equipment weighing one to 2,000 pounds; $15 for 2,001 to 5,000 pounds; and $20 for over 5,000 pounds.</w:t>
      </w:r>
    </w:p>
    <w:p>
      <w:pPr>
        <w:jc w:val="both"/>
        <w:spacing w:before="100" w:after="0"/>
        <w:ind w:start="360"/>
      </w:pPr>
      <w:r>
        <w:rPr/>
      </w:r>
      <w:r>
        <w:rPr/>
      </w:r>
      <w:r>
        <w:t xml:space="preserve">Registrations under this section may be issued for 2 years for a fee twice that of the annual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 (AMD).]</w:t>
      </w:r>
    </w:p>
    <w:p>
      <w:pPr>
        <w:jc w:val="both"/>
        <w:spacing w:before="100" w:after="100"/>
        <w:ind w:start="360"/>
        <w:ind w:firstLine="360"/>
      </w:pPr>
      <w:r>
        <w:rPr>
          <w:b/>
        </w:rPr>
        <w:t>2</w:t>
        <w:t xml:space="preserve">.  </w:t>
      </w:r>
      <w:r>
        <w:rPr>
          <w:b/>
        </w:rPr>
        <w:t xml:space="preserve">Exception.</w:t>
        <w:t xml:space="preserve"> </w:t>
      </w:r>
      <w:r>
        <w:t xml:space="preserve"> </w:t>
      </w:r>
      <w:r>
        <w:t xml:space="preserve">Registration is not required when special equipment is used solely:</w:t>
      </w:r>
    </w:p>
    <w:p>
      <w:pPr>
        <w:jc w:val="both"/>
        <w:spacing w:before="100" w:after="0"/>
        <w:ind w:start="720"/>
      </w:pPr>
      <w:r>
        <w:rPr/>
        <w:t>A</w:t>
        <w:t xml:space="preserve">.  </w:t>
      </w:r>
      <w:r>
        <w:rPr/>
      </w:r>
      <w:r>
        <w:t xml:space="preserve">On that part of a public way adjoining the premises of the owner;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farm purposes, and public way use is limited to travel from or to:</w:t>
      </w:r>
    </w:p>
    <w:p>
      <w:pPr>
        <w:jc w:val="both"/>
        <w:spacing w:before="100" w:after="0"/>
        <w:ind w:start="1080"/>
      </w:pPr>
      <w:r>
        <w:rPr/>
        <w:t>(</w:t>
        <w:t>1</w:t>
        <w:t xml:space="preserve">)  </w:t>
      </w:r>
      <w:r>
        <w:rPr/>
      </w:r>
      <w:r>
        <w:t xml:space="preserve">The premises where the equipment is kept;</w:t>
      </w:r>
    </w:p>
    <w:p>
      <w:pPr>
        <w:jc w:val="both"/>
        <w:spacing w:before="100" w:after="0"/>
        <w:ind w:start="1080"/>
      </w:pPr>
      <w:r>
        <w:rPr/>
        <w:t>(</w:t>
        <w:t>2</w:t>
        <w:t xml:space="preserve">)  </w:t>
      </w:r>
      <w:r>
        <w:rPr/>
      </w:r>
      <w:r>
        <w:t xml:space="preserve">A farm lot and between farm lots used for farm purposes by the owner; or</w:t>
      </w:r>
    </w:p>
    <w:p>
      <w:pPr>
        <w:jc w:val="both"/>
        <w:spacing w:before="100" w:after="0"/>
        <w:ind w:start="1080"/>
      </w:pPr>
      <w:r>
        <w:rPr/>
        <w:t>(</w:t>
        <w:t>3</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§C14 (AMD). PL 1995, c. 645, §C16 (AFF). PL 1999, c. 790, §C17 (AMD). PL 1999, c. 790, §C19 (AFF). PL 2009, c. 598,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 Special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 Special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§520. SPECIAL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