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Multistate agreement and federal programs</w:t>
      </w:r>
    </w:p>
    <w:p>
      <w:pPr>
        <w:jc w:val="both"/>
        <w:spacing w:before="100" w:after="0"/>
        <w:ind w:start="360"/>
        <w:ind w:firstLine="360"/>
      </w:pPr>
      <w:r>
        <w:rPr>
          <w:b/>
        </w:rPr>
        <w:t>1</w:t>
        <w:t xml:space="preserve">.  </w:t>
      </w:r>
      <w:r>
        <w:rPr>
          <w:b/>
        </w:rPr>
        <w:t xml:space="preserve">Authorization.</w:t>
        <w:t xml:space="preserve"> </w:t>
      </w:r>
      <w:r>
        <w:t xml:space="preserve"> </w:t>
      </w:r>
      <w:r>
        <w:t xml:space="preserve">The Secretary of State, acting with the concurrence of the Commissioner of Transportation and the Commissioner of Public Safety, may enter into a multistate agreement or federal program for the administration of this subchapter.  The Secretary of State may participate in the Unified Carrier Registration System created under the federal Unified Carrier Registration Act of 2005 authorized in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providing for a single point of contact for the administration of multistate and federal programs;</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w:pPr>
        <w:jc w:val="both"/>
        <w:spacing w:before="100" w:after="0"/>
        <w:ind w:start="720"/>
      </w:pPr>
      <w:r>
        <w:rPr/>
        <w:t>B</w:t>
        <w:t xml:space="preserve">.  </w:t>
      </w:r>
      <w:r>
        <w:rPr/>
      </w:r>
      <w:r>
        <w:t xml:space="preserve">Provide for a uniform set of rules among participating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Enable participating states to act cooperatively in the collection of fees; and</w:t>
      </w:r>
      <w:r>
        <w:t xml:space="preserve">  </w:t>
      </w:r>
      <w:r xmlns:wp="http://schemas.openxmlformats.org/drawingml/2010/wordprocessingDrawing" xmlns:w15="http://schemas.microsoft.com/office/word/2012/wordml">
        <w:rPr>
          <w:rFonts w:ascii="Arial" w:hAnsi="Arial" w:cs="Arial"/>
          <w:sz w:val="22"/>
          <w:szCs w:val="22"/>
        </w:rPr>
        <w:t xml:space="preserve">[PL 2009, c. 598, §7 (AMD).]</w:t>
      </w:r>
    </w:p>
    <w:p>
      <w:pPr>
        <w:jc w:val="both"/>
        <w:spacing w:before="100" w:after="0"/>
        <w:ind w:start="720"/>
      </w:pPr>
      <w:r>
        <w:rPr/>
        <w:t>D</w:t>
        <w:t xml:space="preserve">.  </w:t>
      </w:r>
      <w:r>
        <w:rPr/>
      </w:r>
      <w:r>
        <w:t xml:space="preserve">Establish and maintain the concept of one administrating state for each motor carrier based on the rules established under a multistate agreement or federal program.</w:t>
      </w:r>
      <w:r>
        <w:t xml:space="preserve">  </w:t>
      </w:r>
      <w:r xmlns:wp="http://schemas.openxmlformats.org/drawingml/2010/wordprocessingDrawing" xmlns:w15="http://schemas.microsoft.com/office/word/2012/wordml">
        <w:rPr>
          <w:rFonts w:ascii="Arial" w:hAnsi="Arial" w:cs="Arial"/>
          <w:sz w:val="22"/>
          <w:szCs w:val="22"/>
        </w:rPr>
        <w:t xml:space="preserve">[PL 2005, c. 649,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§7 (AMD).]</w:t>
      </w:r>
    </w:p>
    <w:p>
      <w:pPr>
        <w:jc w:val="both"/>
        <w:spacing w:before="100" w:after="0"/>
        <w:ind w:start="360"/>
        <w:ind w:firstLine="360"/>
      </w:pPr>
      <w:r>
        <w:rPr>
          <w:b/>
        </w:rPr>
        <w:t>3</w:t>
        <w:t xml:space="preserve">.  </w:t>
      </w:r>
      <w:r>
        <w:rPr>
          <w:b/>
        </w:rPr>
        <w:t xml:space="preserve">Principle.</w:t>
        <w:t xml:space="preserve"> </w:t>
      </w:r>
      <w:r>
        <w:t xml:space="preserve"> </w:t>
      </w:r>
      <w:r>
        <w:t xml:space="preserve">The Legislature, in authorizing the Secretary of State to enter into a multistate agreement or federal program, recognizes that the concept of one administrating state should promote the more efficient use of the highway system while protecting the travelling public.  The Legislature further recognizes that a multistate agreement or federal program should reduce the administrative burden for the motor carrier industry by limiting the number of contacts necessary when a motor carrier operates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Secretary of State may enter into a multistate agreement or federal program for the administration of this subchapter consistent with the purposes and principles of this section.  The Secretary of State may collect and distribute fees for other participating jurisdictions and receive fees from those jurisdictions collected on behalf of this State.  The Secretary of State may collect, distribute and receive fees pursuant to the requirements of the federal Unified Carrier Registration Act of 2005 authorized by PL 109-59.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with the concurrence of the Commissioner of Transportation and the Commissioner of Public Safety, may make rules to implement a multistate agreement or federal program entered into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649, §1 (AMD).]</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530,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649, §1 (AMD). PL 2009, c. 598, §§7, 8 (AMD). PL 2013, c. 530,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Multistate agreement and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Multistate agreement and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§551. MULTISTATE AGREEMENT AND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