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w:t>
        <w:t xml:space="preserve">.  </w:t>
      </w:r>
      <w:r>
        <w:rPr>
          <w:b/>
        </w:rPr>
        <w:t xml:space="preserve">Restrictions and obligations</w:t>
      </w:r>
    </w:p>
    <w:p>
      <w:pPr>
        <w:jc w:val="both"/>
        <w:spacing w:before="100" w:after="100"/>
        <w:ind w:start="360"/>
        <w:ind w:firstLine="360"/>
      </w:pPr>
      <w:r>
        <w:rPr/>
      </w:r>
      <w:r>
        <w:rPr/>
      </w:r>
      <w:r>
        <w:t xml:space="preserve">The district attorney is under the same restrictions as to fees and the same obligations as to witnesses as imposed on the Attorney General by </w:t>
      </w:r>
      <w:r>
        <w:t>Title 5, sections 201</w:t>
      </w:r>
      <w:r>
        <w:t xml:space="preserve"> and </w:t>
      </w:r>
      <w:r>
        <w:t>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§286. Restrictions and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 Restrictions and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§286. RESTRICTIONS AND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