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3506</w:t>
        <w:t xml:space="preserve">.  </w:t>
      </w:r>
      <w:r>
        <w:rPr>
          <w:b/>
        </w:rPr>
        <w:t xml:space="preserve">Officers; meetings; employees</w:t>
      </w:r>
    </w:p>
    <w:p>
      <w:pPr>
        <w:jc w:val="both"/>
        <w:spacing w:before="100" w:after="0"/>
        <w:ind w:start="360"/>
        <w:ind w:firstLine="360"/>
      </w:pPr>
      <w:r>
        <w:rPr>
          <w:b/>
        </w:rPr>
        <w:t>1</w:t>
        <w:t xml:space="preserve">.  </w:t>
      </w:r>
      <w:r>
        <w:rPr>
          <w:b/>
        </w:rPr>
        <w:t xml:space="preserve">Officers; bylaws.</w:t>
        <w:t xml:space="preserve"> </w:t>
      </w:r>
      <w:r>
        <w:t xml:space="preserve"> </w:t>
      </w:r>
      <w:r>
        <w:t xml:space="preserve">The directors shall elect from among their members a president, treasurer, clerk and any other officers that they desire and shall adopt bylaws and regulations for the conduct of the district's affairs.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Meetings.</w:t>
        <w:t xml:space="preserve"> </w:t>
      </w:r>
      <w:r>
        <w:t xml:space="preserve"> </w:t>
      </w:r>
      <w:r>
        <w:t xml:space="preserve">The directors shall meet at least 4 times a year or more often if required by the bylaws, and upon the call of the president.  The president shall call any other meetings that are requested in writing directed to the president and signed by at least 1/3 of the members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A, §31 (AMD); PL 1989, c. 104, Pt. C, §§8, 10 (AMD).]</w:t>
      </w:r>
    </w:p>
    <w:p>
      <w:pPr>
        <w:jc w:val="both"/>
        <w:spacing w:before="100" w:after="0"/>
        <w:ind w:start="360"/>
        <w:ind w:firstLine="360"/>
      </w:pPr>
      <w:r>
        <w:rPr>
          <w:b/>
        </w:rPr>
        <w:t>3</w:t>
        <w:t xml:space="preserve">.  </w:t>
      </w:r>
      <w:r>
        <w:rPr>
          <w:b/>
        </w:rPr>
        <w:t xml:space="preserve">District manager; employees.</w:t>
        <w:t xml:space="preserve"> </w:t>
      </w:r>
      <w:r>
        <w:t xml:space="preserve"> </w:t>
      </w:r>
      <w:r>
        <w:t xml:space="preserve">The directors shall appoint and fix the salary of a district manager who may not be a director.  The district manager is the chief executive officer of the district.  The district manager shall appoint any other employees that are required for district purposes and fix the salaries of those employees.  The directors may, by resolution, indicate which appointments by the manager and salaries established by the manager will require confirmation of the board of directors.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§§A31,C8,C10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§3506. Officers; meetings;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§3506. Officers; meetings;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§3506. OFFICERS; MEETINGS;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