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905</w:t>
        <w:t xml:space="preserve">.  </w:t>
      </w:r>
      <w:r>
        <w:rPr>
          <w:b/>
        </w:rPr>
        <w:t xml:space="preserve">Priority social services programs</w:t>
      </w:r>
    </w:p>
    <w:p>
      <w:pPr>
        <w:jc w:val="both"/>
        <w:spacing w:before="100" w:after="100"/>
        <w:ind w:start="360"/>
        <w:ind w:firstLine="360"/>
      </w:pPr>
      <w:r>
        <w:rPr/>
      </w:r>
      <w:r>
        <w:rPr/>
      </w:r>
      <w:r>
        <w:t xml:space="preserve">The county commissioners may expend county funds, from whatever source received, for a priority social services program under the Priority Social Services Act of 1973 contained in </w:t>
      </w:r>
      <w:r>
        <w:t>Title 22, Subtitle IV</w:t>
      </w:r>
      <w:r>
        <w:t xml:space="preserve">.  They may assist in, contribute to and participate in providing a priority social services program through agreements between public or nonprivate organizations and the Department of Health and Human Services.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 PL 2003, c. 689, Pt. B, §6 (REV).]</w:t>
      </w:r>
    </w:p>
    <w:p>
      <w:pPr>
        <w:jc w:val="both"/>
        <w:spacing w:before="100" w:after="0"/>
        <w:ind w:start="360"/>
        <w:ind w:firstLine="360"/>
      </w:pPr>
      <w:r>
        <w:rPr>
          <w:b/>
        </w:rPr>
        <w:t>1</w:t>
        <w:t xml:space="preserve">.  </w:t>
      </w:r>
      <w:r>
        <w:rPr>
          <w:b/>
        </w:rPr>
        <w:t xml:space="preserve">Cumberland County.</w:t>
        <w:t xml:space="preserve"> </w:t>
      </w:r>
      <w:r>
        <w:t xml:space="preserve"> </w:t>
      </w:r>
      <w:r>
        <w:t xml:space="preserve">The county commissioners of Cumberland County may also expend county funds for other nonwelfare programs as authorized by the Cumberland County legislative delegation.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2003, c. 689, §B6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§905. Priority social services programs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§905. Priority social services programs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§905. PRIORITY SOCIAL SERVICES PROGRAMS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