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10014</w:t>
        <w:t xml:space="preserve">.  </w:t>
      </w:r>
      <w:r>
        <w:rPr>
          <w:b/>
        </w:rPr>
        <w:t xml:space="preserve">Renewal of certification</w:t>
      </w:r>
    </w:p>
    <w:p>
      <w:pPr>
        <w:jc w:val="both"/>
        <w:spacing w:before="100" w:after="0"/>
        <w:ind w:start="360"/>
        <w:ind w:firstLine="360"/>
      </w:pPr>
      <w:r>
        <w:rPr>
          <w:b/>
        </w:rPr>
        <w:t>1</w:t>
        <w:t xml:space="preserve">.  </w:t>
      </w:r>
      <w:r>
        <w:rPr>
          <w:b/>
        </w:rPr>
        <w:t xml:space="preserve">Biennial renewal.</w:t>
        <w:t xml:space="preserve"> </w:t>
      </w:r>
      <w:r>
        <w:t xml:space="preserve"> </w:t>
      </w:r>
      <w:r>
        <w:t xml:space="preserve">Any certificate issued under this chapter is subject to biennial renewal and shall expire, unless renewed in the manner prescribed by the rules of the board, upon the payment of a renewal fee.  Certificates may be renewed up to 30 days after the date of expiration upon payment of a late fee of $10 in addition to the renewal fee.  Any person who submits an application for renewal more than 30 days after the certification renewal date is subject to all requirements governing new applicants under this chapter, except that the board may, in its discretion,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Inactive status.</w:t>
        <w:t xml:space="preserve"> </w:t>
      </w:r>
      <w:r>
        <w:t xml:space="preserve"> </w:t>
      </w:r>
      <w:r>
        <w:t xml:space="preserve">Upon request, the board shall grant inactive status to certified persons who do not practice or present themselves as underground oil tank installers, underground gasoline storage tank removers or underground oil storage tank inspectors and maintain any continuing competency requirements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§15 (AMD).]</w:t>
      </w:r>
    </w:p>
    <w:p>
      <w:pPr>
        <w:jc w:val="both"/>
        <w:spacing w:before="100" w:after="0"/>
        <w:ind w:start="360"/>
        <w:ind w:firstLine="360"/>
      </w:pPr>
      <w:r>
        <w:rPr>
          <w:b/>
        </w:rPr>
        <w:t>3</w:t>
        <w:t xml:space="preserve">.  </w:t>
      </w:r>
      <w:r>
        <w:rPr>
          <w:b/>
        </w:rPr>
        <w:t xml:space="preserve">Continuing competency.</w:t>
        <w:t xml:space="preserve"> </w:t>
      </w:r>
      <w:r>
        <w:t xml:space="preserve"> </w:t>
      </w:r>
      <w:r>
        <w:t xml:space="preserve">Each certification renewal shall be accompanied with evidence of continuing competencies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§16 (AMD). PL 1989, c. 312, §14 (AMD). PL 1997, c. 364, §15 (AMD). PL 2001, c. 231,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§10014. Renewal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§10014. Renewal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§10014. RENEWAL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