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w:t>
        <w:t xml:space="preserve">.  </w:t>
      </w:r>
      <w:r>
        <w:rPr>
          <w:b/>
        </w:rPr>
        <w:t xml:space="preserve">Municipal licenses not required; municipal permits</w:t>
      </w:r>
    </w:p>
    <w:p>
      <w:pPr>
        <w:jc w:val="both"/>
        <w:spacing w:before="100" w:after="100"/>
        <w:ind w:start="360"/>
        <w:ind w:firstLine="360"/>
      </w:pPr>
      <w:r>
        <w:rPr/>
      </w:r>
      <w:r>
        <w:rPr/>
      </w:r>
      <w:r>
        <w:t xml:space="preserve">A municipality, notwithstanding provisions in charters or ordinances to the contrary, may not require licensed electricians to be municipally licensed, and a municipality may not issue a permit for an electrical installation unless satisfied that the person applying for the permit complies with this chapter.</w:t>
      </w:r>
      <w:r>
        <w:t xml:space="preserve">  </w:t>
      </w:r>
      <w:r xmlns:wp="http://schemas.openxmlformats.org/drawingml/2010/wordprocessingDrawing" xmlns:w15="http://schemas.microsoft.com/office/word/2012/wordml">
        <w:rPr>
          <w:rFonts w:ascii="Arial" w:hAnsi="Arial" w:cs="Arial"/>
          <w:sz w:val="22"/>
          <w:szCs w:val="22"/>
        </w:rPr>
        <w:t xml:space="preserve">[PL 2017, c. 198,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385, §3 (RPR). PL 1973, c. 363 (RPR). PL 2011, c. 420, Pt. M, §1 (AMD). PL 2011, c. 420, Pt. M, §7 (AFF). PL 2017, c. 198,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 Municipal licenses not required; municipal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 Municipal licenses not required; municipal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§1103. MUNICIPAL LICENSES NOT REQUIRED; MUNICIPAL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