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12543</w:t>
        <w:t xml:space="preserve">.  </w:t>
      </w:r>
      <w:r>
        <w:rPr>
          <w:b/>
        </w:rPr>
        <w:t xml:space="preserve">Disciplinary actions</w:t>
      </w:r>
    </w:p>
    <w:p>
      <w:pPr>
        <w:jc w:val="both"/>
        <w:spacing w:before="100" w:after="0"/>
        <w:ind w:start="360"/>
        <w:ind w:firstLine="360"/>
      </w:pPr>
      <w:r>
        <w:rPr>
          <w:b/>
        </w:rPr>
        <w:t>1</w:t>
        <w:t xml:space="preserve">.  </w:t>
      </w:r>
      <w:r>
        <w:rPr>
          <w:b/>
        </w:rPr>
        <w:t xml:space="preserve">Disciplinary action.</w:t>
        <w:t xml:space="preserve"> </w:t>
      </w:r>
      <w:r>
        <w:t xml:space="preserve"> </w:t>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Consultation.</w:t>
        <w:t xml:space="preserve"> </w:t>
      </w:r>
      <w:r>
        <w:t xml:space="preserve"> </w:t>
      </w:r>
      <w:r>
        <w:t xml:space="preserve">In any disciplinary actions involving consultation between midwives and physicians, informed consent, transport, transfer of care, scope of practice, drug formulary or standards of care, the board shall act in consultation with the Board of Licensure in Medicine but is not bound by that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Reinstatement after revocation.</w:t>
        <w:t xml:space="preserve"> </w:t>
      </w:r>
      <w:r>
        <w:t xml:space="preserve"> </w:t>
      </w:r>
      <w:r>
        <w:t xml:space="preserve">An application for reinstatement may be made to the board one year from the date of revocation of a license. The board may accept or reject the application for reinstatement and hold a hearing to consider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§12543.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§12543.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§12543.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