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13278</w:t>
        <w:t xml:space="preserve">.  </w:t>
      </w:r>
      <w:r>
        <w:rPr>
          <w:b/>
        </w:rPr>
        <w:t xml:space="preserve">Appointed agents within a firm</w:t>
      </w:r>
    </w:p>
    <w:p>
      <w:pPr>
        <w:jc w:val="both"/>
        <w:spacing w:before="100" w:after="0"/>
        <w:ind w:start="360"/>
        <w:ind w:firstLine="360"/>
      </w:pPr>
      <w:r>
        <w:rPr>
          <w:b/>
        </w:rPr>
        <w:t>1</w:t>
        <w:t xml:space="preserve">.  </w:t>
      </w:r>
      <w:r>
        <w:rPr>
          <w:b/>
        </w:rPr>
        <w:t xml:space="preserve">Appointed agents.</w:t>
        <w:t xml:space="preserve"> </w:t>
      </w:r>
      <w:r>
        <w:t xml:space="preserve"> </w:t>
      </w:r>
      <w:r>
        <w:t xml:space="preserve">A real estate brokerage agency entering into a brokerage agreement may, through the designated broker, appoint in writing to the client those affiliated licensees within the real estate brokerage agency who will be acting as appointed agents of that client to the exclusion of all other affiliated licensees within the real estate brokerage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w:t>
      </w:r>
    </w:p>
    <w:p>
      <w:pPr>
        <w:jc w:val="both"/>
        <w:spacing w:before="100" w:after="0"/>
        <w:ind w:start="360"/>
        <w:ind w:firstLine="360"/>
      </w:pPr>
      <w:r>
        <w:rPr>
          <w:b/>
        </w:rPr>
        <w:t>2</w:t>
        <w:t xml:space="preserve">.  </w:t>
      </w:r>
      <w:r>
        <w:rPr>
          <w:b/>
        </w:rPr>
        <w:t xml:space="preserve">Not a dual agent.</w:t>
        <w:t xml:space="preserve"> </w:t>
      </w:r>
      <w:r>
        <w:t xml:space="preserve"> </w:t>
      </w:r>
      <w:r>
        <w:t xml:space="preserve">A real estate brokerage agency and the designated broker are not considered to be dual agents solely because of an appointment under the provisions of this section, except that any affiliated licensee who personally represents both the seller and the buyer, as clients, in a particular transaction is considered to be a dual agent and is required to comply with the provisions of this subchapter governing disclosed dual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§19 (AMD); PL 2005, c. 378, §29 (AFF).]</w:t>
      </w:r>
    </w:p>
    <w:p>
      <w:pPr>
        <w:jc w:val="both"/>
        <w:spacing w:before="100" w:after="0"/>
        <w:ind w:start="360"/>
        <w:ind w:firstLine="360"/>
      </w:pPr>
      <w:r>
        <w:rPr>
          <w:b/>
        </w:rPr>
        <w:t>3</w:t>
        <w:t xml:space="preserve">.  </w:t>
      </w:r>
      <w:r>
        <w:rPr>
          <w:b/>
        </w:rPr>
        <w:t xml:space="preserve">Actual knowledge; information.</w:t>
        <w:t xml:space="preserve"> </w:t>
      </w:r>
      <w:r>
        <w:t xml:space="preserve"> </w:t>
      </w:r>
      <w:r>
        <w:t xml:space="preserve">When agents are appointed, each client, the real estate brokerage agency and its appointed licensees are considered to possess only actual knowledge and information.  There is no imputation of knowledge or information by operation of law among or between the clients, the real estate brokerage agency and appointed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w:t>
      </w:r>
    </w:p>
    <w:p>
      <w:pPr>
        <w:jc w:val="both"/>
        <w:spacing w:before="100" w:after="0"/>
        <w:ind w:start="360"/>
        <w:ind w:firstLine="360"/>
      </w:pPr>
      <w:r>
        <w:rPr>
          <w:b/>
        </w:rPr>
        <w:t>4</w:t>
        <w:t xml:space="preserve">.  </w:t>
      </w:r>
      <w:r>
        <w:rPr>
          <w:b/>
        </w:rPr>
        <w:t xml:space="preserve">Appointments; roles.</w:t>
        <w:t xml:space="preserve"> </w:t>
      </w:r>
      <w:r>
        <w:t xml:space="preserve"> </w:t>
      </w:r>
      <w:r>
        <w:t xml:space="preserve">Methods of appointment and the role of the real estate brokerage agency and the designated broker must be defined by rules adopted by the commission.  The rules must include a requirement that clients be informed as to the real estate brokerage agency's appointed agent policy and give written consent to that policy in advance of entering into a brokerage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§19 (AMD); PL 2005, c. 378,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 PL 2005, c. 378, §19 (AMD). PL 2005, c. 378,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§13278. Appointed agents within a firm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§13278. Appointed agents within a firm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§13278. APPOINTED AGENTS WITHIN A FIRM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