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13507</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1991, c. 338, §3 (AMD). PL 1995, c. 397, §107 (AMD). PL 2001, c. 166, §§6-9 (AMD). PL 2007, c. 402, Pt. CC, §§4, 5 (AMD).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§13507.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§13507.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§13507.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