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14</w:t>
        <w:t xml:space="preserve">.  </w:t>
      </w:r>
      <w:r>
        <w:rPr>
          <w:b/>
        </w:rPr>
        <w:t xml:space="preserve">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1999, c. 386, §V13 (AMD). PL 2007, c. 402, Pt. LL, §18 (AMD). PL 2009, c. 344, Pt. C, §2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14.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14.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814.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