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15209-A</w:t>
        <w:t xml:space="preserve">.  </w:t>
      </w:r>
      <w:r>
        <w:rPr>
          <w:b/>
        </w:rPr>
        <w:t xml:space="preserve">Private wire rope inspectors; licenses</w:t>
      </w:r>
    </w:p>
    <w:p>
      <w:pPr>
        <w:jc w:val="both"/>
        <w:spacing w:before="100" w:after="100"/>
        <w:ind w:start="360"/>
        <w:ind w:firstLine="360"/>
      </w:pPr>
      <w:r>
        <w:rPr/>
      </w:r>
      <w:r>
        <w:rPr/>
      </w:r>
      <w:r>
        <w:t xml:space="preserve">The director may issue a license to an applicant as a private wire rope inspector, who may perform the inspections required for each tramway equipped with wire rope, if that applicant has a total of 5 years' experience in wire rope manufacture, installation, maintenance or inspection and meets the requirements of this chapter and rules adopted by the director.  A private wire rope inspector's license is issued for a period of one year.  The license fee must be set by the director under </w:t>
      </w:r>
      <w:r>
        <w:t>section 15225‑A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70, Pt. D, §17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386, §X10 (NEW). PL 2001, c. 573, §B16 (AMD). PL 2001, c. 573, §B36 (AFF). PL 2013, c. 70, Pt. D, §17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§15209-A. Private wire rope inspectors; licenses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§15209-A. Private wire rope inspectors; licenses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§15209-A. PRIVATE WIRE ROPE INSPECTORS; LICENSES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